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B7A00" w14:textId="3BE8DEF5" w:rsidR="00511A9A" w:rsidRPr="00037AB8" w:rsidRDefault="00AC3530" w:rsidP="00511A9A">
      <w:pPr>
        <w:tabs>
          <w:tab w:val="center" w:pos="4153"/>
          <w:tab w:val="right" w:pos="9923"/>
        </w:tabs>
        <w:spacing w:after="120" w:line="240" w:lineRule="auto"/>
        <w:jc w:val="both"/>
        <w:rPr>
          <w:rFonts w:eastAsia="Malgun Gothic"/>
          <w:b/>
          <w:bCs/>
          <w:sz w:val="28"/>
          <w:lang w:eastAsia="ko-KR"/>
        </w:rPr>
      </w:pPr>
      <w:bookmarkStart w:id="0" w:name="_Hlk6897498"/>
      <w:r w:rsidRPr="00AC3530">
        <w:rPr>
          <w:rFonts w:eastAsia="Malgun Gothic"/>
          <w:b/>
          <w:bCs/>
          <w:sz w:val="28"/>
        </w:rPr>
        <w:t>3GPP TSG-RAN WG5 #87-e</w:t>
      </w:r>
      <w:r w:rsidRPr="00AC3530">
        <w:rPr>
          <w:rFonts w:eastAsia="Malgun Gothic"/>
          <w:b/>
          <w:bCs/>
          <w:sz w:val="28"/>
        </w:rPr>
        <w:tab/>
      </w:r>
      <w:r w:rsidRPr="00AC3530">
        <w:rPr>
          <w:rFonts w:eastAsia="Malgun Gothic"/>
          <w:b/>
          <w:bCs/>
          <w:sz w:val="28"/>
        </w:rPr>
        <w:tab/>
        <w:t>R5-20</w:t>
      </w:r>
      <w:r w:rsidR="0073069B">
        <w:rPr>
          <w:rFonts w:eastAsia="Malgun Gothic"/>
          <w:b/>
          <w:bCs/>
          <w:sz w:val="28"/>
        </w:rPr>
        <w:t>2457</w:t>
      </w:r>
      <w:bookmarkStart w:id="1" w:name="_GoBack"/>
      <w:bookmarkEnd w:id="0"/>
      <w:bookmarkEnd w:id="1"/>
    </w:p>
    <w:p w14:paraId="01042121" w14:textId="5DA6C42A" w:rsidR="00511A9A" w:rsidRPr="00037AB8" w:rsidRDefault="00AC3530" w:rsidP="00511A9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AC3530">
        <w:rPr>
          <w:rFonts w:eastAsia="Malgun Gothic"/>
          <w:b/>
          <w:bCs/>
          <w:sz w:val="28"/>
          <w:lang w:eastAsia="ko-KR"/>
        </w:rPr>
        <w:t>Electronic Meeting, 18</w:t>
      </w:r>
      <w:r w:rsidR="00FC16D3" w:rsidRPr="00FC16D3">
        <w:rPr>
          <w:rFonts w:eastAsia="Malgun Gothic"/>
          <w:b/>
          <w:bCs/>
          <w:sz w:val="28"/>
          <w:vertAlign w:val="superscript"/>
          <w:lang w:eastAsia="ko-KR"/>
        </w:rPr>
        <w:t>th</w:t>
      </w:r>
      <w:r w:rsidR="00FC16D3">
        <w:rPr>
          <w:rFonts w:eastAsia="Malgun Gothic"/>
          <w:b/>
          <w:bCs/>
          <w:sz w:val="28"/>
          <w:lang w:eastAsia="ko-KR"/>
        </w:rPr>
        <w:t xml:space="preserve"> – </w:t>
      </w:r>
      <w:r w:rsidRPr="00AC3530">
        <w:rPr>
          <w:rFonts w:eastAsia="Malgun Gothic"/>
          <w:b/>
          <w:bCs/>
          <w:sz w:val="28"/>
          <w:lang w:eastAsia="ko-KR"/>
        </w:rPr>
        <w:t>29</w:t>
      </w:r>
      <w:r w:rsidR="00FC16D3" w:rsidRPr="00FC16D3">
        <w:rPr>
          <w:rFonts w:eastAsia="Malgun Gothic"/>
          <w:b/>
          <w:bCs/>
          <w:sz w:val="28"/>
          <w:vertAlign w:val="superscript"/>
          <w:lang w:eastAsia="ko-KR"/>
        </w:rPr>
        <w:t>th</w:t>
      </w:r>
      <w:r w:rsidR="00FC16D3">
        <w:rPr>
          <w:rFonts w:eastAsia="Malgun Gothic"/>
          <w:b/>
          <w:bCs/>
          <w:sz w:val="28"/>
          <w:lang w:eastAsia="ko-KR"/>
        </w:rPr>
        <w:t xml:space="preserve"> </w:t>
      </w:r>
      <w:r w:rsidRPr="00AC3530">
        <w:rPr>
          <w:rFonts w:eastAsia="Malgun Gothic"/>
          <w:b/>
          <w:bCs/>
          <w:sz w:val="28"/>
          <w:lang w:eastAsia="ko-KR"/>
        </w:rPr>
        <w:t xml:space="preserve">May </w:t>
      </w:r>
    </w:p>
    <w:p w14:paraId="3D0349AA" w14:textId="1764F6C4"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0904D73E" w:rsidR="00B81FC7" w:rsidRPr="00EE112E" w:rsidRDefault="00B81FC7" w:rsidP="008159B1">
      <w:pPr>
        <w:ind w:left="2160" w:hanging="2160"/>
        <w:rPr>
          <w:b/>
          <w:lang w:val="en-GB"/>
        </w:rPr>
      </w:pPr>
      <w:r w:rsidRPr="00EE112E">
        <w:rPr>
          <w:b/>
          <w:lang w:val="en-GB"/>
        </w:rPr>
        <w:t>Title:</w:t>
      </w:r>
      <w:r w:rsidRPr="00EE112E">
        <w:rPr>
          <w:b/>
          <w:lang w:val="en-GB"/>
        </w:rPr>
        <w:tab/>
      </w:r>
      <w:r w:rsidR="00182FB6">
        <w:rPr>
          <w:lang w:val="en-GB"/>
        </w:rPr>
        <w:t xml:space="preserve">Discussion on testability of </w:t>
      </w:r>
      <w:r w:rsidR="006F6B8D">
        <w:rPr>
          <w:lang w:val="en-GB"/>
        </w:rPr>
        <w:t>ACS and IBB</w:t>
      </w:r>
      <w:r w:rsidR="00B73F9D">
        <w:rPr>
          <w:lang w:val="en-GB"/>
        </w:rPr>
        <w:t xml:space="preserve"> for CA</w:t>
      </w:r>
    </w:p>
    <w:p w14:paraId="1E6B3B9E" w14:textId="229A5CE9" w:rsidR="00F020F1" w:rsidRPr="0038201E" w:rsidRDefault="00F020F1" w:rsidP="00F020F1">
      <w:pPr>
        <w:rPr>
          <w:bCs/>
          <w:highlight w:val="yellow"/>
          <w:lang w:val="en-GB" w:eastAsia="ja-JP"/>
        </w:rPr>
      </w:pPr>
      <w:r w:rsidRPr="00EE112E">
        <w:rPr>
          <w:b/>
          <w:lang w:val="en-GB"/>
        </w:rPr>
        <w:t>Agenda Item:</w:t>
      </w:r>
      <w:r w:rsidRPr="00EE112E">
        <w:rPr>
          <w:lang w:val="en-GB"/>
        </w:rPr>
        <w:tab/>
      </w:r>
      <w:r w:rsidRPr="00EE112E">
        <w:rPr>
          <w:lang w:val="en-GB"/>
        </w:rPr>
        <w:tab/>
      </w:r>
      <w:r w:rsidR="00FC16D3" w:rsidRPr="009C0FF1">
        <w:rPr>
          <w:lang w:val="en-GB"/>
        </w:rPr>
        <w:t>5.3.2.17</w:t>
      </w:r>
    </w:p>
    <w:p w14:paraId="12DAD75F" w14:textId="77777777" w:rsidR="00F020F1" w:rsidRPr="007F7EE6" w:rsidRDefault="00F020F1" w:rsidP="00F020F1">
      <w:pPr>
        <w:rPr>
          <w:sz w:val="18"/>
          <w:szCs w:val="18"/>
          <w:lang w:val="en-GB"/>
        </w:rPr>
      </w:pPr>
      <w:r w:rsidRPr="00A77AD6">
        <w:rPr>
          <w:b/>
          <w:lang w:val="en-GB"/>
        </w:rPr>
        <w:t>Document for:</w:t>
      </w:r>
      <w:r w:rsidRPr="00A77AD6">
        <w:rPr>
          <w:lang w:val="en-GB"/>
        </w:rPr>
        <w:tab/>
      </w:r>
      <w:r w:rsidRPr="00037AB8">
        <w:t>Endorsement</w:t>
      </w:r>
    </w:p>
    <w:p w14:paraId="7CA60390" w14:textId="28706A59" w:rsidR="00B81FC7" w:rsidRDefault="00B81FC7" w:rsidP="00B81FC7">
      <w:pPr>
        <w:pStyle w:val="berschrift1"/>
        <w:rPr>
          <w:rFonts w:cs="Arial"/>
        </w:rPr>
      </w:pPr>
      <w:r w:rsidRPr="007F7EE6">
        <w:rPr>
          <w:rFonts w:cs="Arial"/>
        </w:rPr>
        <w:t>Introduction</w:t>
      </w:r>
    </w:p>
    <w:p w14:paraId="2BB64119" w14:textId="75753699" w:rsidR="00182FB6" w:rsidRPr="007A3A96" w:rsidRDefault="0010444B" w:rsidP="007A3A96">
      <w:pPr>
        <w:rPr>
          <w:lang w:val="en-GB" w:eastAsia="en-US"/>
        </w:rPr>
      </w:pPr>
      <w:r>
        <w:rPr>
          <w:lang w:val="en-GB" w:eastAsia="en-US"/>
        </w:rPr>
        <w:t>At</w:t>
      </w:r>
      <w:r w:rsidR="00182FB6">
        <w:rPr>
          <w:lang w:val="en-GB" w:eastAsia="en-US"/>
        </w:rPr>
        <w:t xml:space="preserve"> the </w:t>
      </w:r>
      <w:r w:rsidR="00794D9F">
        <w:rPr>
          <w:lang w:val="en-GB" w:eastAsia="en-US"/>
        </w:rPr>
        <w:t>RAN5</w:t>
      </w:r>
      <w:r>
        <w:rPr>
          <w:lang w:val="en-GB" w:eastAsia="en-US"/>
        </w:rPr>
        <w:t xml:space="preserve">#84 meeting </w:t>
      </w:r>
      <w:r w:rsidR="00B30BF4">
        <w:rPr>
          <w:lang w:val="en-GB" w:eastAsia="en-US"/>
        </w:rPr>
        <w:t xml:space="preserve">the testability of ACS and IBB </w:t>
      </w:r>
      <w:r>
        <w:rPr>
          <w:lang w:val="en-GB" w:eastAsia="en-US"/>
        </w:rPr>
        <w:t>was discussed and relaxations to the interferer levels and wanted signals according to Ref. [1] have been endorsed. Previously it was already agreed to test these requirements only for carrier bandwidths of up to 100 MHz because of the issue to generate high interferer levels [2].</w:t>
      </w:r>
      <w:r w:rsidR="0015716E">
        <w:rPr>
          <w:lang w:val="en-GB" w:eastAsia="en-US"/>
        </w:rPr>
        <w:t xml:space="preserve"> </w:t>
      </w:r>
      <w:r w:rsidR="00A157D0">
        <w:rPr>
          <w:lang w:val="en-GB" w:eastAsia="en-US"/>
        </w:rPr>
        <w:t>In this context the testing of this requirement for CA needs to be evaluated as well, since it will face the same issues.</w:t>
      </w:r>
    </w:p>
    <w:p w14:paraId="59D92B3E" w14:textId="6FCE0B9C" w:rsidR="00FC45FA" w:rsidRDefault="002A659B" w:rsidP="00FC45FA">
      <w:pPr>
        <w:pStyle w:val="berschrift1"/>
        <w:rPr>
          <w:rFonts w:cs="Arial"/>
        </w:rPr>
      </w:pPr>
      <w:bookmarkStart w:id="2" w:name="OLE_LINK10"/>
      <w:bookmarkStart w:id="3" w:name="OLE_LINK11"/>
      <w:r w:rsidRPr="007F7EE6">
        <w:rPr>
          <w:rFonts w:cs="Arial"/>
        </w:rPr>
        <w:t>Discussion</w:t>
      </w:r>
    </w:p>
    <w:p w14:paraId="74EF7239" w14:textId="3798CB2E" w:rsidR="00B30BF4" w:rsidRDefault="00A157D0" w:rsidP="00C678AE">
      <w:pPr>
        <w:rPr>
          <w:lang w:eastAsia="en-US"/>
        </w:rPr>
      </w:pPr>
      <w:r>
        <w:rPr>
          <w:lang w:eastAsia="en-US"/>
        </w:rPr>
        <w:t>For the single carrier test the power levels and channel bandwidths according to the table 1 below have been agreed upon by RAN5 as feasible</w:t>
      </w:r>
      <w:r w:rsidR="00B30BF4">
        <w:rPr>
          <w:lang w:eastAsia="en-US"/>
        </w:rPr>
        <w:t>:</w:t>
      </w:r>
      <w:r w:rsidR="00153522">
        <w:rPr>
          <w:lang w:eastAsia="en-US"/>
        </w:rPr>
        <w:t xml:space="preserve"> </w:t>
      </w:r>
    </w:p>
    <w:p w14:paraId="18425E29" w14:textId="54B52041" w:rsidR="003961EB" w:rsidRDefault="003961EB" w:rsidP="003961EB">
      <w:pPr>
        <w:pStyle w:val="Beschriftung"/>
      </w:pPr>
      <w:r>
        <w:t xml:space="preserve">Table </w:t>
      </w:r>
      <w:r w:rsidR="00065923">
        <w:fldChar w:fldCharType="begin"/>
      </w:r>
      <w:r w:rsidR="00065923">
        <w:instrText xml:space="preserve"> SEQ Table \* ARABIC </w:instrText>
      </w:r>
      <w:r w:rsidR="00065923">
        <w:fldChar w:fldCharType="separate"/>
      </w:r>
      <w:r w:rsidR="00065923">
        <w:rPr>
          <w:noProof/>
        </w:rPr>
        <w:t>1</w:t>
      </w:r>
      <w:r w:rsidR="00065923">
        <w:fldChar w:fldCharType="end"/>
      </w:r>
      <w:r>
        <w:t>: Feasible Interferer power levels and relaxation values</w:t>
      </w:r>
      <w:r w:rsidR="00664160">
        <w:t xml:space="preserve"> for single carrier</w:t>
      </w:r>
    </w:p>
    <w:tbl>
      <w:tblPr>
        <w:tblStyle w:val="Tabellenraster"/>
        <w:tblW w:w="9634" w:type="dxa"/>
        <w:tblLayout w:type="fixed"/>
        <w:tblLook w:val="0000" w:firstRow="0" w:lastRow="0" w:firstColumn="0" w:lastColumn="0" w:noHBand="0" w:noVBand="0"/>
      </w:tblPr>
      <w:tblGrid>
        <w:gridCol w:w="1838"/>
        <w:gridCol w:w="1559"/>
        <w:gridCol w:w="1670"/>
        <w:gridCol w:w="1732"/>
        <w:gridCol w:w="1418"/>
        <w:gridCol w:w="1417"/>
      </w:tblGrid>
      <w:tr w:rsidR="009B1E15" w14:paraId="049B99C8" w14:textId="752FFD00" w:rsidTr="003961EB">
        <w:tc>
          <w:tcPr>
            <w:tcW w:w="1838" w:type="dxa"/>
          </w:tcPr>
          <w:p w14:paraId="2DA7E709" w14:textId="3F0E22B7" w:rsidR="009B1E15" w:rsidRPr="00065923" w:rsidRDefault="009B1E15" w:rsidP="00C678AE">
            <w:pPr>
              <w:rPr>
                <w:sz w:val="20"/>
                <w:szCs w:val="20"/>
                <w:lang w:eastAsia="en-US"/>
              </w:rPr>
            </w:pPr>
            <w:r w:rsidRPr="00065923">
              <w:rPr>
                <w:sz w:val="20"/>
                <w:szCs w:val="20"/>
                <w:lang w:eastAsia="en-US"/>
              </w:rPr>
              <w:t>Band</w:t>
            </w:r>
          </w:p>
        </w:tc>
        <w:tc>
          <w:tcPr>
            <w:tcW w:w="1559" w:type="dxa"/>
          </w:tcPr>
          <w:p w14:paraId="1D570948" w14:textId="35D73E43" w:rsidR="009B1E15" w:rsidRPr="00065923" w:rsidRDefault="009B1E15" w:rsidP="00C678AE">
            <w:pPr>
              <w:rPr>
                <w:sz w:val="20"/>
                <w:szCs w:val="20"/>
                <w:lang w:eastAsia="en-US"/>
              </w:rPr>
            </w:pPr>
            <w:r w:rsidRPr="00065923">
              <w:rPr>
                <w:sz w:val="20"/>
                <w:szCs w:val="20"/>
                <w:lang w:eastAsia="en-US"/>
              </w:rPr>
              <w:t>Feasible Interferer power (dBm)</w:t>
            </w:r>
          </w:p>
        </w:tc>
        <w:tc>
          <w:tcPr>
            <w:tcW w:w="1670" w:type="dxa"/>
          </w:tcPr>
          <w:p w14:paraId="2F0BCDCC" w14:textId="000D7286" w:rsidR="009B1E15" w:rsidRPr="00065923" w:rsidRDefault="009B1E15" w:rsidP="00564077">
            <w:pPr>
              <w:rPr>
                <w:sz w:val="20"/>
                <w:szCs w:val="20"/>
                <w:lang w:eastAsia="en-US"/>
              </w:rPr>
            </w:pPr>
            <w:r w:rsidRPr="00065923">
              <w:rPr>
                <w:sz w:val="20"/>
                <w:szCs w:val="20"/>
                <w:lang w:eastAsia="en-US"/>
              </w:rPr>
              <w:t>Interferer level r</w:t>
            </w:r>
            <w:r w:rsidR="003961EB" w:rsidRPr="00065923">
              <w:rPr>
                <w:sz w:val="20"/>
                <w:szCs w:val="20"/>
                <w:lang w:eastAsia="en-US"/>
              </w:rPr>
              <w:t>equirement for 50 MHz CHBW (dBm)</w:t>
            </w:r>
          </w:p>
        </w:tc>
        <w:tc>
          <w:tcPr>
            <w:tcW w:w="1732" w:type="dxa"/>
          </w:tcPr>
          <w:p w14:paraId="72E2DF40" w14:textId="51410022" w:rsidR="009B1E15" w:rsidRPr="00065923" w:rsidRDefault="009B1E15" w:rsidP="00C678AE">
            <w:pPr>
              <w:rPr>
                <w:sz w:val="20"/>
                <w:szCs w:val="20"/>
                <w:lang w:eastAsia="en-US"/>
              </w:rPr>
            </w:pPr>
            <w:r w:rsidRPr="00065923">
              <w:rPr>
                <w:sz w:val="20"/>
                <w:szCs w:val="20"/>
                <w:lang w:eastAsia="en-US"/>
              </w:rPr>
              <w:t>Interferer level re</w:t>
            </w:r>
            <w:r w:rsidR="003961EB" w:rsidRPr="00065923">
              <w:rPr>
                <w:sz w:val="20"/>
                <w:szCs w:val="20"/>
                <w:lang w:eastAsia="en-US"/>
              </w:rPr>
              <w:t>quirement for 100 MHz CHBW (dBm)</w:t>
            </w:r>
          </w:p>
        </w:tc>
        <w:tc>
          <w:tcPr>
            <w:tcW w:w="1418" w:type="dxa"/>
          </w:tcPr>
          <w:p w14:paraId="0432A91F" w14:textId="779A9042" w:rsidR="009B1E15" w:rsidRPr="00065923" w:rsidRDefault="009B1E15" w:rsidP="00C678AE">
            <w:pPr>
              <w:rPr>
                <w:sz w:val="20"/>
                <w:szCs w:val="20"/>
                <w:lang w:eastAsia="en-US"/>
              </w:rPr>
            </w:pPr>
            <w:r w:rsidRPr="00065923">
              <w:rPr>
                <w:sz w:val="20"/>
                <w:szCs w:val="20"/>
                <w:lang w:eastAsia="en-US"/>
              </w:rPr>
              <w:t>Relaxation for 50 MHz</w:t>
            </w:r>
            <w:r w:rsidR="003961EB" w:rsidRPr="00065923">
              <w:rPr>
                <w:sz w:val="20"/>
                <w:szCs w:val="20"/>
                <w:lang w:eastAsia="en-US"/>
              </w:rPr>
              <w:t xml:space="preserve"> CHBW (dB)</w:t>
            </w:r>
          </w:p>
        </w:tc>
        <w:tc>
          <w:tcPr>
            <w:tcW w:w="1417" w:type="dxa"/>
          </w:tcPr>
          <w:p w14:paraId="4D09F078" w14:textId="1E1079C4" w:rsidR="009B1E15" w:rsidRPr="00065923" w:rsidRDefault="009B1E15" w:rsidP="00C678AE">
            <w:pPr>
              <w:rPr>
                <w:sz w:val="20"/>
                <w:szCs w:val="20"/>
                <w:lang w:eastAsia="en-US"/>
              </w:rPr>
            </w:pPr>
            <w:r w:rsidRPr="00065923">
              <w:rPr>
                <w:sz w:val="20"/>
                <w:szCs w:val="20"/>
                <w:lang w:eastAsia="en-US"/>
              </w:rPr>
              <w:t>Relaxation for 100 MHz</w:t>
            </w:r>
            <w:r w:rsidR="003961EB" w:rsidRPr="00065923">
              <w:rPr>
                <w:sz w:val="20"/>
                <w:szCs w:val="20"/>
                <w:lang w:eastAsia="en-US"/>
              </w:rPr>
              <w:t xml:space="preserve"> CHBW (dB)</w:t>
            </w:r>
          </w:p>
        </w:tc>
      </w:tr>
      <w:tr w:rsidR="009B1E15" w14:paraId="575B56EB" w14:textId="115B1505" w:rsidTr="003961EB">
        <w:tc>
          <w:tcPr>
            <w:tcW w:w="1838" w:type="dxa"/>
          </w:tcPr>
          <w:p w14:paraId="60674720" w14:textId="7BEDA7B9" w:rsidR="009B1E15" w:rsidRPr="00065923" w:rsidRDefault="009B1E15" w:rsidP="00564077">
            <w:pPr>
              <w:rPr>
                <w:sz w:val="20"/>
                <w:szCs w:val="20"/>
                <w:lang w:eastAsia="en-US"/>
              </w:rPr>
            </w:pPr>
            <w:r w:rsidRPr="00065923">
              <w:rPr>
                <w:sz w:val="20"/>
                <w:szCs w:val="20"/>
                <w:lang w:eastAsia="en-US"/>
              </w:rPr>
              <w:t>n258/n257/n261</w:t>
            </w:r>
          </w:p>
        </w:tc>
        <w:tc>
          <w:tcPr>
            <w:tcW w:w="1559" w:type="dxa"/>
          </w:tcPr>
          <w:p w14:paraId="75207CAD" w14:textId="5C1BE056" w:rsidR="009B1E15" w:rsidRPr="00065923" w:rsidRDefault="009B1E15" w:rsidP="00D33848">
            <w:pPr>
              <w:rPr>
                <w:sz w:val="20"/>
                <w:szCs w:val="20"/>
                <w:lang w:eastAsia="en-US"/>
              </w:rPr>
            </w:pPr>
            <w:r w:rsidRPr="00065923">
              <w:rPr>
                <w:sz w:val="20"/>
                <w:szCs w:val="20"/>
                <w:lang w:eastAsia="en-US"/>
              </w:rPr>
              <w:t>-5</w:t>
            </w:r>
            <w:r w:rsidR="00D33848" w:rsidRPr="00065923">
              <w:rPr>
                <w:sz w:val="20"/>
                <w:szCs w:val="20"/>
                <w:lang w:eastAsia="en-US"/>
              </w:rPr>
              <w:t>2.8</w:t>
            </w:r>
          </w:p>
        </w:tc>
        <w:tc>
          <w:tcPr>
            <w:tcW w:w="1670" w:type="dxa"/>
          </w:tcPr>
          <w:p w14:paraId="7A5BE1D2" w14:textId="1FFB49D2" w:rsidR="009B1E15" w:rsidRPr="00065923" w:rsidRDefault="009B1E15" w:rsidP="00564077">
            <w:pPr>
              <w:rPr>
                <w:sz w:val="20"/>
                <w:szCs w:val="20"/>
                <w:lang w:eastAsia="en-US"/>
              </w:rPr>
            </w:pPr>
            <w:r w:rsidRPr="00065923">
              <w:rPr>
                <w:sz w:val="20"/>
                <w:szCs w:val="20"/>
                <w:lang w:eastAsia="en-US"/>
              </w:rPr>
              <w:t>-55.8</w:t>
            </w:r>
          </w:p>
        </w:tc>
        <w:tc>
          <w:tcPr>
            <w:tcW w:w="1732" w:type="dxa"/>
          </w:tcPr>
          <w:p w14:paraId="31F32190" w14:textId="76A60126" w:rsidR="009B1E15" w:rsidRPr="00065923" w:rsidRDefault="009B1E15" w:rsidP="00564077">
            <w:pPr>
              <w:rPr>
                <w:sz w:val="20"/>
                <w:szCs w:val="20"/>
                <w:lang w:eastAsia="en-US"/>
              </w:rPr>
            </w:pPr>
            <w:r w:rsidRPr="00065923">
              <w:rPr>
                <w:sz w:val="20"/>
                <w:szCs w:val="20"/>
                <w:lang w:eastAsia="en-US"/>
              </w:rPr>
              <w:t>-52.8</w:t>
            </w:r>
          </w:p>
        </w:tc>
        <w:tc>
          <w:tcPr>
            <w:tcW w:w="1418" w:type="dxa"/>
          </w:tcPr>
          <w:p w14:paraId="4F2E3505" w14:textId="436F1C46" w:rsidR="009B1E15" w:rsidRPr="00065923" w:rsidRDefault="009B1E15" w:rsidP="00564077">
            <w:pPr>
              <w:rPr>
                <w:sz w:val="20"/>
                <w:szCs w:val="20"/>
                <w:lang w:eastAsia="en-US"/>
              </w:rPr>
            </w:pPr>
            <w:r w:rsidRPr="00065923">
              <w:rPr>
                <w:sz w:val="20"/>
                <w:szCs w:val="20"/>
                <w:lang w:eastAsia="en-US"/>
              </w:rPr>
              <w:t>N/A</w:t>
            </w:r>
          </w:p>
        </w:tc>
        <w:tc>
          <w:tcPr>
            <w:tcW w:w="1417" w:type="dxa"/>
          </w:tcPr>
          <w:p w14:paraId="6E422A18" w14:textId="6ED806D7" w:rsidR="009B1E15" w:rsidRPr="00065923" w:rsidRDefault="00D33848" w:rsidP="00564077">
            <w:pPr>
              <w:rPr>
                <w:sz w:val="20"/>
                <w:szCs w:val="20"/>
                <w:lang w:eastAsia="en-US"/>
              </w:rPr>
            </w:pPr>
            <w:r w:rsidRPr="00065923">
              <w:rPr>
                <w:sz w:val="20"/>
                <w:szCs w:val="20"/>
                <w:lang w:eastAsia="en-US"/>
              </w:rPr>
              <w:t>N/A</w:t>
            </w:r>
            <w:r w:rsidR="009B1E15" w:rsidRPr="00065923">
              <w:rPr>
                <w:sz w:val="20"/>
                <w:szCs w:val="20"/>
                <w:lang w:eastAsia="en-US"/>
              </w:rPr>
              <w:t xml:space="preserve"> </w:t>
            </w:r>
          </w:p>
        </w:tc>
      </w:tr>
      <w:tr w:rsidR="009B1E15" w14:paraId="3F563B5F" w14:textId="7B55CD48" w:rsidTr="003961EB">
        <w:tc>
          <w:tcPr>
            <w:tcW w:w="1838" w:type="dxa"/>
          </w:tcPr>
          <w:p w14:paraId="66226BC1" w14:textId="5B3554E7" w:rsidR="009B1E15" w:rsidRPr="00065923" w:rsidRDefault="009B1E15" w:rsidP="00564077">
            <w:pPr>
              <w:rPr>
                <w:sz w:val="20"/>
                <w:szCs w:val="20"/>
                <w:lang w:eastAsia="en-US"/>
              </w:rPr>
            </w:pPr>
            <w:r w:rsidRPr="00065923">
              <w:rPr>
                <w:sz w:val="20"/>
                <w:szCs w:val="20"/>
                <w:lang w:eastAsia="en-US"/>
              </w:rPr>
              <w:t>n260</w:t>
            </w:r>
          </w:p>
        </w:tc>
        <w:tc>
          <w:tcPr>
            <w:tcW w:w="1559" w:type="dxa"/>
          </w:tcPr>
          <w:p w14:paraId="518CCB04" w14:textId="029E2AC4" w:rsidR="009B1E15" w:rsidRPr="00065923" w:rsidRDefault="009B1E15" w:rsidP="00D33848">
            <w:pPr>
              <w:rPr>
                <w:sz w:val="20"/>
                <w:szCs w:val="20"/>
                <w:lang w:eastAsia="en-US"/>
              </w:rPr>
            </w:pPr>
            <w:r w:rsidRPr="00065923">
              <w:rPr>
                <w:sz w:val="20"/>
                <w:szCs w:val="20"/>
                <w:lang w:eastAsia="en-US"/>
              </w:rPr>
              <w:t>-5</w:t>
            </w:r>
            <w:r w:rsidR="00D33848" w:rsidRPr="00065923">
              <w:rPr>
                <w:sz w:val="20"/>
                <w:szCs w:val="20"/>
                <w:lang w:eastAsia="en-US"/>
              </w:rPr>
              <w:t>6</w:t>
            </w:r>
          </w:p>
        </w:tc>
        <w:tc>
          <w:tcPr>
            <w:tcW w:w="1670" w:type="dxa"/>
          </w:tcPr>
          <w:p w14:paraId="2155349E" w14:textId="42E441A5" w:rsidR="009B1E15" w:rsidRPr="00065923" w:rsidRDefault="009B1E15" w:rsidP="00564077">
            <w:pPr>
              <w:rPr>
                <w:sz w:val="20"/>
                <w:szCs w:val="20"/>
                <w:lang w:eastAsia="en-US"/>
              </w:rPr>
            </w:pPr>
            <w:r w:rsidRPr="00065923">
              <w:rPr>
                <w:sz w:val="20"/>
                <w:szCs w:val="20"/>
                <w:lang w:eastAsia="en-US"/>
              </w:rPr>
              <w:t>-54.2</w:t>
            </w:r>
          </w:p>
        </w:tc>
        <w:tc>
          <w:tcPr>
            <w:tcW w:w="1732" w:type="dxa"/>
          </w:tcPr>
          <w:p w14:paraId="5CD054E8" w14:textId="30AB444C" w:rsidR="009B1E15" w:rsidRPr="00065923" w:rsidRDefault="009B1E15" w:rsidP="00564077">
            <w:pPr>
              <w:rPr>
                <w:sz w:val="20"/>
                <w:szCs w:val="20"/>
                <w:lang w:eastAsia="en-US"/>
              </w:rPr>
            </w:pPr>
            <w:r w:rsidRPr="00065923">
              <w:rPr>
                <w:sz w:val="20"/>
                <w:szCs w:val="20"/>
                <w:lang w:eastAsia="en-US"/>
              </w:rPr>
              <w:t>-51.2</w:t>
            </w:r>
          </w:p>
        </w:tc>
        <w:tc>
          <w:tcPr>
            <w:tcW w:w="1418" w:type="dxa"/>
          </w:tcPr>
          <w:p w14:paraId="46047E69" w14:textId="0AB64590" w:rsidR="009B1E15" w:rsidRPr="00065923" w:rsidRDefault="00D33848" w:rsidP="00564077">
            <w:pPr>
              <w:rPr>
                <w:sz w:val="20"/>
                <w:szCs w:val="20"/>
                <w:lang w:eastAsia="en-US"/>
              </w:rPr>
            </w:pPr>
            <w:r w:rsidRPr="00065923">
              <w:rPr>
                <w:sz w:val="20"/>
                <w:szCs w:val="20"/>
                <w:lang w:eastAsia="en-US"/>
              </w:rPr>
              <w:t>1</w:t>
            </w:r>
            <w:r w:rsidR="009B1E15" w:rsidRPr="00065923">
              <w:rPr>
                <w:sz w:val="20"/>
                <w:szCs w:val="20"/>
                <w:lang w:eastAsia="en-US"/>
              </w:rPr>
              <w:t>.8</w:t>
            </w:r>
          </w:p>
        </w:tc>
        <w:tc>
          <w:tcPr>
            <w:tcW w:w="1417" w:type="dxa"/>
          </w:tcPr>
          <w:p w14:paraId="25B13905" w14:textId="1A40724B" w:rsidR="009B1E15" w:rsidRPr="00065923" w:rsidRDefault="00D33848" w:rsidP="00564077">
            <w:pPr>
              <w:rPr>
                <w:sz w:val="20"/>
                <w:szCs w:val="20"/>
                <w:lang w:eastAsia="en-US"/>
              </w:rPr>
            </w:pPr>
            <w:r w:rsidRPr="00065923">
              <w:rPr>
                <w:sz w:val="20"/>
                <w:szCs w:val="20"/>
                <w:lang w:eastAsia="en-US"/>
              </w:rPr>
              <w:t>4</w:t>
            </w:r>
            <w:r w:rsidR="003961EB" w:rsidRPr="00065923">
              <w:rPr>
                <w:sz w:val="20"/>
                <w:szCs w:val="20"/>
                <w:lang w:eastAsia="en-US"/>
              </w:rPr>
              <w:t>.8</w:t>
            </w:r>
          </w:p>
        </w:tc>
      </w:tr>
    </w:tbl>
    <w:p w14:paraId="0D57DB59" w14:textId="18A6C07E" w:rsidR="00B30BF4" w:rsidRDefault="00B30BF4" w:rsidP="00C678AE">
      <w:pPr>
        <w:rPr>
          <w:lang w:eastAsia="en-US"/>
        </w:rPr>
      </w:pPr>
    </w:p>
    <w:p w14:paraId="5C6A6025" w14:textId="67B0E60F" w:rsidR="00564077" w:rsidRPr="00C019BE" w:rsidRDefault="00A157D0" w:rsidP="00564077">
      <w:r>
        <w:t>T</w:t>
      </w:r>
      <w:r w:rsidR="00564077">
        <w:t xml:space="preserve">he table contains the power levels required for the case 1 requirements in ACS </w:t>
      </w:r>
      <w:r w:rsidR="00564077" w:rsidRPr="003961EB">
        <w:t>and IBB (the levels are identic</w:t>
      </w:r>
      <w:r>
        <w:t>al only the frequencies differ), for ACS case 2 it was already decided that this requirement will not be tested, since with the required relaxation the test would be identical to the case 1 test.</w:t>
      </w:r>
    </w:p>
    <w:p w14:paraId="38E5FA93" w14:textId="76B297B7" w:rsidR="00737BC7" w:rsidRDefault="00737BC7" w:rsidP="00737BC7">
      <w:pPr>
        <w:rPr>
          <w:lang w:eastAsia="en-US"/>
        </w:rPr>
      </w:pPr>
      <w:r w:rsidRPr="00737BC7">
        <w:rPr>
          <w:lang w:eastAsia="en-US"/>
        </w:rPr>
        <w:t xml:space="preserve">For carrier aggregation scenarios, the required DL power directly scales with the bandwidth, since the needed interferer power is related to the power in the whole transmission bandwidth. </w:t>
      </w:r>
      <w:r>
        <w:rPr>
          <w:lang w:eastAsia="en-US"/>
        </w:rPr>
        <w:t xml:space="preserve">Once again, like for single carrier the level requirements for ACS and IBB are identical. </w:t>
      </w:r>
    </w:p>
    <w:p w14:paraId="3C734ECD" w14:textId="283A6C71" w:rsidR="00065923" w:rsidRDefault="00065923" w:rsidP="00737BC7">
      <w:pPr>
        <w:rPr>
          <w:lang w:eastAsia="en-US"/>
        </w:rPr>
      </w:pPr>
    </w:p>
    <w:p w14:paraId="645EF4C7" w14:textId="77777777" w:rsidR="00065923" w:rsidRDefault="00065923" w:rsidP="00737BC7">
      <w:pPr>
        <w:rPr>
          <w:lang w:eastAsia="en-US"/>
        </w:rPr>
      </w:pPr>
    </w:p>
    <w:p w14:paraId="45A9E675" w14:textId="0B388E49" w:rsidR="00065923" w:rsidRDefault="00065923" w:rsidP="00065923">
      <w:pPr>
        <w:pStyle w:val="Beschriftung"/>
        <w:keepNext/>
        <w:ind w:left="1440" w:firstLine="720"/>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Required interfere</w:t>
      </w:r>
      <w:r w:rsidR="0052514C">
        <w:t>r</w:t>
      </w:r>
      <w:r>
        <w:t xml:space="preserve"> levels for CA</w:t>
      </w:r>
    </w:p>
    <w:tbl>
      <w:tblPr>
        <w:tblW w:w="5900" w:type="dxa"/>
        <w:tblInd w:w="2135" w:type="dxa"/>
        <w:tblCellMar>
          <w:left w:w="70" w:type="dxa"/>
          <w:right w:w="70" w:type="dxa"/>
        </w:tblCellMar>
        <w:tblLook w:val="04A0" w:firstRow="1" w:lastRow="0" w:firstColumn="1" w:lastColumn="0" w:noHBand="0" w:noVBand="1"/>
      </w:tblPr>
      <w:tblGrid>
        <w:gridCol w:w="1180"/>
        <w:gridCol w:w="1180"/>
        <w:gridCol w:w="1180"/>
        <w:gridCol w:w="1180"/>
        <w:gridCol w:w="1180"/>
      </w:tblGrid>
      <w:tr w:rsidR="00065923" w:rsidRPr="009D083C" w14:paraId="4E58BB16" w14:textId="77777777" w:rsidTr="00065923">
        <w:trPr>
          <w:trHeight w:val="270"/>
        </w:trPr>
        <w:tc>
          <w:tcPr>
            <w:tcW w:w="1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21E0C1F" w14:textId="77777777" w:rsidR="00065923" w:rsidRPr="00065923" w:rsidRDefault="00065923" w:rsidP="0008584C">
            <w:pPr>
              <w:spacing w:after="0" w:line="240" w:lineRule="auto"/>
              <w:jc w:val="center"/>
              <w:rPr>
                <w:rFonts w:eastAsia="Times New Roman"/>
                <w:b/>
                <w:bCs/>
                <w:color w:val="000000"/>
                <w:sz w:val="20"/>
                <w:szCs w:val="20"/>
                <w:lang w:val="de-DE" w:eastAsia="de-DE"/>
              </w:rPr>
            </w:pPr>
            <w:r w:rsidRPr="00065923">
              <w:rPr>
                <w:rFonts w:eastAsia="Times New Roman"/>
                <w:b/>
                <w:bCs/>
                <w:color w:val="000000"/>
                <w:sz w:val="20"/>
                <w:szCs w:val="20"/>
                <w:lang w:val="de-DE" w:eastAsia="de-DE"/>
              </w:rPr>
              <w:t>Operating band</w:t>
            </w:r>
          </w:p>
        </w:tc>
        <w:tc>
          <w:tcPr>
            <w:tcW w:w="4720" w:type="dxa"/>
            <w:gridSpan w:val="4"/>
            <w:tcBorders>
              <w:top w:val="single" w:sz="8" w:space="0" w:color="auto"/>
              <w:left w:val="nil"/>
              <w:bottom w:val="single" w:sz="8" w:space="0" w:color="auto"/>
              <w:right w:val="single" w:sz="8" w:space="0" w:color="000000"/>
            </w:tcBorders>
            <w:shd w:val="clear" w:color="auto" w:fill="auto"/>
            <w:vAlign w:val="center"/>
            <w:hideMark/>
          </w:tcPr>
          <w:p w14:paraId="55C3A9DF" w14:textId="77777777" w:rsidR="00065923" w:rsidRPr="00065923" w:rsidRDefault="00065923" w:rsidP="0008584C">
            <w:pPr>
              <w:spacing w:after="0" w:line="240" w:lineRule="auto"/>
              <w:jc w:val="center"/>
              <w:rPr>
                <w:rFonts w:eastAsia="Times New Roman"/>
                <w:b/>
                <w:bCs/>
                <w:color w:val="000000"/>
                <w:sz w:val="20"/>
                <w:szCs w:val="20"/>
                <w:lang w:val="de-DE" w:eastAsia="de-DE"/>
              </w:rPr>
            </w:pPr>
            <w:proofErr w:type="spellStart"/>
            <w:r w:rsidRPr="00065923">
              <w:rPr>
                <w:rFonts w:eastAsia="Times New Roman"/>
                <w:b/>
                <w:bCs/>
                <w:color w:val="000000"/>
                <w:sz w:val="20"/>
                <w:szCs w:val="20"/>
                <w:lang w:val="de-DE" w:eastAsia="de-DE"/>
              </w:rPr>
              <w:t>Interferer</w:t>
            </w:r>
            <w:proofErr w:type="spellEnd"/>
            <w:r w:rsidRPr="00065923">
              <w:rPr>
                <w:rFonts w:eastAsia="Times New Roman"/>
                <w:b/>
                <w:bCs/>
                <w:color w:val="000000"/>
                <w:sz w:val="20"/>
                <w:szCs w:val="20"/>
                <w:lang w:val="de-DE" w:eastAsia="de-DE"/>
              </w:rPr>
              <w:t xml:space="preserve"> (dBm) / Channel </w:t>
            </w:r>
            <w:proofErr w:type="spellStart"/>
            <w:r w:rsidRPr="00065923">
              <w:rPr>
                <w:rFonts w:eastAsia="Times New Roman"/>
                <w:b/>
                <w:bCs/>
                <w:color w:val="000000"/>
                <w:sz w:val="20"/>
                <w:szCs w:val="20"/>
                <w:lang w:val="de-DE" w:eastAsia="de-DE"/>
              </w:rPr>
              <w:t>bandwidth</w:t>
            </w:r>
            <w:proofErr w:type="spellEnd"/>
          </w:p>
        </w:tc>
      </w:tr>
      <w:tr w:rsidR="00065923" w:rsidRPr="009D083C" w14:paraId="3A059E56" w14:textId="77777777" w:rsidTr="00065923">
        <w:trPr>
          <w:trHeight w:val="270"/>
        </w:trPr>
        <w:tc>
          <w:tcPr>
            <w:tcW w:w="1180" w:type="dxa"/>
            <w:vMerge/>
            <w:tcBorders>
              <w:top w:val="single" w:sz="8" w:space="0" w:color="auto"/>
              <w:left w:val="single" w:sz="8" w:space="0" w:color="auto"/>
              <w:bottom w:val="single" w:sz="8" w:space="0" w:color="000000"/>
              <w:right w:val="single" w:sz="8" w:space="0" w:color="auto"/>
            </w:tcBorders>
            <w:vAlign w:val="center"/>
            <w:hideMark/>
          </w:tcPr>
          <w:p w14:paraId="3D0E1B20" w14:textId="77777777" w:rsidR="00065923" w:rsidRPr="00065923" w:rsidRDefault="00065923" w:rsidP="00065923">
            <w:pPr>
              <w:spacing w:after="0" w:line="240" w:lineRule="auto"/>
              <w:rPr>
                <w:rFonts w:eastAsia="Times New Roman"/>
                <w:b/>
                <w:bCs/>
                <w:color w:val="000000"/>
                <w:sz w:val="20"/>
                <w:szCs w:val="20"/>
                <w:lang w:val="de-DE" w:eastAsia="de-DE"/>
              </w:rPr>
            </w:pPr>
          </w:p>
        </w:tc>
        <w:tc>
          <w:tcPr>
            <w:tcW w:w="1180" w:type="dxa"/>
            <w:tcBorders>
              <w:top w:val="nil"/>
              <w:left w:val="nil"/>
              <w:bottom w:val="single" w:sz="8" w:space="0" w:color="auto"/>
              <w:right w:val="single" w:sz="8" w:space="0" w:color="auto"/>
            </w:tcBorders>
            <w:shd w:val="clear" w:color="auto" w:fill="auto"/>
            <w:vAlign w:val="center"/>
            <w:hideMark/>
          </w:tcPr>
          <w:p w14:paraId="61337630" w14:textId="4A280D69" w:rsidR="00065923" w:rsidRPr="00065923" w:rsidRDefault="00065923" w:rsidP="00065923">
            <w:pPr>
              <w:spacing w:after="0" w:line="240" w:lineRule="auto"/>
              <w:jc w:val="center"/>
              <w:rPr>
                <w:rFonts w:eastAsia="Times New Roman"/>
                <w:b/>
                <w:bCs/>
                <w:color w:val="000000"/>
                <w:sz w:val="20"/>
                <w:szCs w:val="20"/>
                <w:lang w:val="de-DE" w:eastAsia="de-DE"/>
              </w:rPr>
            </w:pPr>
            <w:r w:rsidRPr="00065923">
              <w:rPr>
                <w:rFonts w:eastAsia="Times New Roman"/>
                <w:b/>
                <w:bCs/>
                <w:color w:val="000000"/>
                <w:sz w:val="20"/>
                <w:szCs w:val="20"/>
                <w:lang w:val="de-DE" w:eastAsia="de-DE"/>
              </w:rPr>
              <w:t>200 MHz</w:t>
            </w:r>
          </w:p>
        </w:tc>
        <w:tc>
          <w:tcPr>
            <w:tcW w:w="1180" w:type="dxa"/>
            <w:tcBorders>
              <w:top w:val="nil"/>
              <w:left w:val="nil"/>
              <w:bottom w:val="single" w:sz="8" w:space="0" w:color="auto"/>
              <w:right w:val="single" w:sz="8" w:space="0" w:color="auto"/>
            </w:tcBorders>
            <w:shd w:val="clear" w:color="auto" w:fill="auto"/>
            <w:vAlign w:val="center"/>
            <w:hideMark/>
          </w:tcPr>
          <w:p w14:paraId="0E49E7EE" w14:textId="32F9F17C" w:rsidR="00065923" w:rsidRPr="00065923" w:rsidRDefault="00065923" w:rsidP="00065923">
            <w:pPr>
              <w:spacing w:after="0" w:line="240" w:lineRule="auto"/>
              <w:jc w:val="center"/>
              <w:rPr>
                <w:rFonts w:eastAsia="Times New Roman"/>
                <w:b/>
                <w:bCs/>
                <w:color w:val="000000"/>
                <w:sz w:val="20"/>
                <w:szCs w:val="20"/>
                <w:lang w:val="de-DE" w:eastAsia="de-DE"/>
              </w:rPr>
            </w:pPr>
            <w:r w:rsidRPr="00065923">
              <w:rPr>
                <w:rFonts w:eastAsia="Times New Roman"/>
                <w:b/>
                <w:bCs/>
                <w:color w:val="000000"/>
                <w:sz w:val="20"/>
                <w:szCs w:val="20"/>
                <w:lang w:val="de-DE" w:eastAsia="de-DE"/>
              </w:rPr>
              <w:t>400 MHz</w:t>
            </w:r>
          </w:p>
        </w:tc>
        <w:tc>
          <w:tcPr>
            <w:tcW w:w="1180" w:type="dxa"/>
            <w:tcBorders>
              <w:top w:val="nil"/>
              <w:left w:val="nil"/>
              <w:bottom w:val="single" w:sz="8" w:space="0" w:color="auto"/>
              <w:right w:val="single" w:sz="8" w:space="0" w:color="auto"/>
            </w:tcBorders>
            <w:shd w:val="clear" w:color="auto" w:fill="auto"/>
            <w:vAlign w:val="center"/>
            <w:hideMark/>
          </w:tcPr>
          <w:p w14:paraId="44535CCB" w14:textId="169BE6E1" w:rsidR="00065923" w:rsidRPr="00065923" w:rsidRDefault="00065923" w:rsidP="00065923">
            <w:pPr>
              <w:spacing w:after="0" w:line="240" w:lineRule="auto"/>
              <w:jc w:val="center"/>
              <w:rPr>
                <w:rFonts w:eastAsia="Times New Roman"/>
                <w:b/>
                <w:bCs/>
                <w:color w:val="000000"/>
                <w:sz w:val="20"/>
                <w:szCs w:val="20"/>
                <w:lang w:val="de-DE" w:eastAsia="de-DE"/>
              </w:rPr>
            </w:pPr>
            <w:r w:rsidRPr="00065923">
              <w:rPr>
                <w:rFonts w:eastAsia="Times New Roman"/>
                <w:b/>
                <w:bCs/>
                <w:color w:val="000000"/>
                <w:sz w:val="20"/>
                <w:szCs w:val="20"/>
                <w:lang w:val="de-DE" w:eastAsia="de-DE"/>
              </w:rPr>
              <w:t>800 MHz</w:t>
            </w:r>
          </w:p>
        </w:tc>
        <w:tc>
          <w:tcPr>
            <w:tcW w:w="1180" w:type="dxa"/>
            <w:tcBorders>
              <w:top w:val="nil"/>
              <w:left w:val="nil"/>
              <w:bottom w:val="single" w:sz="8" w:space="0" w:color="auto"/>
              <w:right w:val="single" w:sz="8" w:space="0" w:color="auto"/>
            </w:tcBorders>
            <w:shd w:val="clear" w:color="auto" w:fill="auto"/>
            <w:vAlign w:val="center"/>
            <w:hideMark/>
          </w:tcPr>
          <w:p w14:paraId="4D1BAE96" w14:textId="2563C9F7" w:rsidR="00065923" w:rsidRPr="00065923" w:rsidRDefault="00065923" w:rsidP="00065923">
            <w:pPr>
              <w:spacing w:after="0" w:line="240" w:lineRule="auto"/>
              <w:jc w:val="center"/>
              <w:rPr>
                <w:rFonts w:eastAsia="Times New Roman"/>
                <w:b/>
                <w:bCs/>
                <w:color w:val="000000"/>
                <w:sz w:val="20"/>
                <w:szCs w:val="20"/>
                <w:lang w:val="de-DE" w:eastAsia="de-DE"/>
              </w:rPr>
            </w:pPr>
            <w:r>
              <w:rPr>
                <w:rFonts w:eastAsia="Times New Roman"/>
                <w:b/>
                <w:bCs/>
                <w:color w:val="000000"/>
                <w:sz w:val="20"/>
                <w:szCs w:val="20"/>
                <w:lang w:val="de-DE" w:eastAsia="de-DE"/>
              </w:rPr>
              <w:t>12</w:t>
            </w:r>
            <w:r w:rsidRPr="00065923">
              <w:rPr>
                <w:rFonts w:eastAsia="Times New Roman"/>
                <w:b/>
                <w:bCs/>
                <w:color w:val="000000"/>
                <w:sz w:val="20"/>
                <w:szCs w:val="20"/>
                <w:lang w:val="de-DE" w:eastAsia="de-DE"/>
              </w:rPr>
              <w:t>00 MHz</w:t>
            </w:r>
          </w:p>
        </w:tc>
      </w:tr>
      <w:tr w:rsidR="00065923" w:rsidRPr="009D083C" w14:paraId="4F9003C9" w14:textId="77777777" w:rsidTr="00065923">
        <w:trPr>
          <w:trHeight w:val="270"/>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4982E06" w14:textId="77777777" w:rsidR="00065923" w:rsidRPr="00065923" w:rsidRDefault="00065923" w:rsidP="00065923">
            <w:pPr>
              <w:spacing w:after="0" w:line="240" w:lineRule="auto"/>
              <w:jc w:val="center"/>
              <w:rPr>
                <w:rFonts w:eastAsia="Times New Roman"/>
                <w:color w:val="000000"/>
                <w:sz w:val="20"/>
                <w:szCs w:val="20"/>
                <w:lang w:val="de-DE" w:eastAsia="de-DE"/>
              </w:rPr>
            </w:pPr>
            <w:r w:rsidRPr="00065923">
              <w:rPr>
                <w:rFonts w:eastAsia="Times New Roman"/>
                <w:color w:val="000000"/>
                <w:sz w:val="20"/>
                <w:szCs w:val="20"/>
                <w:lang w:val="de-DE" w:eastAsia="de-DE"/>
              </w:rPr>
              <w:t>n257</w:t>
            </w:r>
          </w:p>
        </w:tc>
        <w:tc>
          <w:tcPr>
            <w:tcW w:w="1180" w:type="dxa"/>
            <w:tcBorders>
              <w:top w:val="nil"/>
              <w:left w:val="nil"/>
              <w:bottom w:val="single" w:sz="8" w:space="0" w:color="auto"/>
              <w:right w:val="single" w:sz="8" w:space="0" w:color="auto"/>
            </w:tcBorders>
            <w:shd w:val="clear" w:color="auto" w:fill="auto"/>
            <w:vAlign w:val="center"/>
            <w:hideMark/>
          </w:tcPr>
          <w:p w14:paraId="5D2A5B6B" w14:textId="08D8AAF1" w:rsidR="00065923" w:rsidRPr="00065923" w:rsidRDefault="00065923" w:rsidP="00065923">
            <w:pPr>
              <w:spacing w:after="0" w:line="240" w:lineRule="auto"/>
              <w:jc w:val="center"/>
              <w:rPr>
                <w:rFonts w:eastAsia="Times New Roman"/>
                <w:color w:val="000000"/>
                <w:sz w:val="20"/>
                <w:szCs w:val="20"/>
                <w:lang w:val="de-DE" w:eastAsia="de-DE"/>
              </w:rPr>
            </w:pPr>
            <w:r w:rsidRPr="00065923">
              <w:rPr>
                <w:rFonts w:eastAsia="Times New Roman"/>
                <w:color w:val="000000"/>
                <w:sz w:val="20"/>
                <w:szCs w:val="20"/>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3D01FD66" w14:textId="7ACAEA0E" w:rsidR="00065923" w:rsidRPr="00065923" w:rsidRDefault="00065923" w:rsidP="00065923">
            <w:pPr>
              <w:spacing w:after="0" w:line="240" w:lineRule="auto"/>
              <w:jc w:val="center"/>
              <w:rPr>
                <w:rFonts w:eastAsia="Times New Roman"/>
                <w:color w:val="000000"/>
                <w:sz w:val="20"/>
                <w:szCs w:val="20"/>
                <w:lang w:val="de-DE" w:eastAsia="de-DE"/>
              </w:rPr>
            </w:pPr>
            <w:r w:rsidRPr="00065923">
              <w:rPr>
                <w:rFonts w:eastAsia="Times New Roman"/>
                <w:color w:val="000000"/>
                <w:sz w:val="20"/>
                <w:szCs w:val="20"/>
                <w:lang w:val="de-DE" w:eastAsia="de-DE"/>
              </w:rPr>
              <w:t>-46.8</w:t>
            </w:r>
          </w:p>
        </w:tc>
        <w:tc>
          <w:tcPr>
            <w:tcW w:w="1180" w:type="dxa"/>
            <w:tcBorders>
              <w:top w:val="nil"/>
              <w:left w:val="nil"/>
              <w:bottom w:val="single" w:sz="8" w:space="0" w:color="auto"/>
              <w:right w:val="single" w:sz="8" w:space="0" w:color="auto"/>
            </w:tcBorders>
            <w:shd w:val="clear" w:color="auto" w:fill="auto"/>
            <w:vAlign w:val="center"/>
            <w:hideMark/>
          </w:tcPr>
          <w:p w14:paraId="1063109E" w14:textId="4BE922FF" w:rsidR="00065923" w:rsidRPr="00065923" w:rsidRDefault="00065923" w:rsidP="00065923">
            <w:pPr>
              <w:spacing w:after="0" w:line="240" w:lineRule="auto"/>
              <w:jc w:val="center"/>
              <w:rPr>
                <w:rFonts w:eastAsia="Times New Roman"/>
                <w:color w:val="000000"/>
                <w:sz w:val="20"/>
                <w:szCs w:val="20"/>
                <w:lang w:val="de-DE" w:eastAsia="de-DE"/>
              </w:rPr>
            </w:pPr>
            <w:r w:rsidRPr="00065923">
              <w:rPr>
                <w:rFonts w:eastAsia="Times New Roman"/>
                <w:color w:val="000000"/>
                <w:sz w:val="20"/>
                <w:szCs w:val="20"/>
                <w:lang w:val="de-DE" w:eastAsia="de-DE"/>
              </w:rPr>
              <w:t>-43.8</w:t>
            </w:r>
          </w:p>
        </w:tc>
        <w:tc>
          <w:tcPr>
            <w:tcW w:w="1180" w:type="dxa"/>
            <w:tcBorders>
              <w:top w:val="nil"/>
              <w:left w:val="nil"/>
              <w:bottom w:val="single" w:sz="8" w:space="0" w:color="auto"/>
              <w:right w:val="single" w:sz="8" w:space="0" w:color="auto"/>
            </w:tcBorders>
            <w:shd w:val="clear" w:color="auto" w:fill="auto"/>
            <w:vAlign w:val="center"/>
            <w:hideMark/>
          </w:tcPr>
          <w:p w14:paraId="438139B7" w14:textId="5EC4DF9B" w:rsidR="00065923" w:rsidRPr="00065923" w:rsidRDefault="00065923" w:rsidP="00065923">
            <w:pPr>
              <w:spacing w:after="0" w:line="240" w:lineRule="auto"/>
              <w:jc w:val="center"/>
              <w:rPr>
                <w:rFonts w:eastAsia="Times New Roman"/>
                <w:color w:val="000000"/>
                <w:sz w:val="20"/>
                <w:szCs w:val="20"/>
                <w:lang w:val="de-DE" w:eastAsia="de-DE"/>
              </w:rPr>
            </w:pPr>
            <w:r w:rsidRPr="00065923">
              <w:rPr>
                <w:rFonts w:eastAsia="Times New Roman"/>
                <w:color w:val="000000"/>
                <w:sz w:val="20"/>
                <w:szCs w:val="20"/>
                <w:lang w:val="de-DE" w:eastAsia="de-DE"/>
              </w:rPr>
              <w:t>-</w:t>
            </w:r>
            <w:r>
              <w:rPr>
                <w:rFonts w:eastAsia="Times New Roman"/>
                <w:color w:val="000000"/>
                <w:sz w:val="20"/>
                <w:szCs w:val="20"/>
                <w:lang w:val="de-DE" w:eastAsia="de-DE"/>
              </w:rPr>
              <w:t>42</w:t>
            </w:r>
          </w:p>
        </w:tc>
      </w:tr>
      <w:tr w:rsidR="00065923" w:rsidRPr="009D083C" w14:paraId="2AD804B5" w14:textId="77777777" w:rsidTr="00065923">
        <w:trPr>
          <w:trHeight w:val="270"/>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62EE1BD8" w14:textId="77777777" w:rsidR="00065923" w:rsidRPr="00065923" w:rsidRDefault="00065923" w:rsidP="00065923">
            <w:pPr>
              <w:spacing w:after="0" w:line="240" w:lineRule="auto"/>
              <w:jc w:val="center"/>
              <w:rPr>
                <w:rFonts w:eastAsia="Times New Roman"/>
                <w:color w:val="000000"/>
                <w:sz w:val="20"/>
                <w:szCs w:val="20"/>
                <w:lang w:val="de-DE" w:eastAsia="de-DE"/>
              </w:rPr>
            </w:pPr>
            <w:r w:rsidRPr="00065923">
              <w:rPr>
                <w:rFonts w:eastAsia="Times New Roman"/>
                <w:color w:val="000000"/>
                <w:sz w:val="20"/>
                <w:szCs w:val="20"/>
                <w:lang w:val="de-DE" w:eastAsia="de-DE"/>
              </w:rPr>
              <w:t>n258</w:t>
            </w:r>
          </w:p>
        </w:tc>
        <w:tc>
          <w:tcPr>
            <w:tcW w:w="1180" w:type="dxa"/>
            <w:tcBorders>
              <w:top w:val="nil"/>
              <w:left w:val="nil"/>
              <w:bottom w:val="single" w:sz="8" w:space="0" w:color="auto"/>
              <w:right w:val="single" w:sz="8" w:space="0" w:color="auto"/>
            </w:tcBorders>
            <w:shd w:val="clear" w:color="auto" w:fill="auto"/>
            <w:vAlign w:val="center"/>
            <w:hideMark/>
          </w:tcPr>
          <w:p w14:paraId="63AF27E6" w14:textId="78165D64" w:rsidR="00065923" w:rsidRPr="00065923" w:rsidRDefault="00065923" w:rsidP="00065923">
            <w:pPr>
              <w:spacing w:after="0" w:line="240" w:lineRule="auto"/>
              <w:jc w:val="center"/>
              <w:rPr>
                <w:rFonts w:eastAsia="Times New Roman"/>
                <w:color w:val="000000"/>
                <w:sz w:val="20"/>
                <w:szCs w:val="20"/>
                <w:lang w:val="de-DE" w:eastAsia="de-DE"/>
              </w:rPr>
            </w:pPr>
            <w:r w:rsidRPr="00065923">
              <w:rPr>
                <w:rFonts w:eastAsia="Times New Roman"/>
                <w:color w:val="000000"/>
                <w:sz w:val="20"/>
                <w:szCs w:val="20"/>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519A9B1D" w14:textId="484282E1" w:rsidR="00065923" w:rsidRPr="00065923" w:rsidRDefault="00065923" w:rsidP="00065923">
            <w:pPr>
              <w:spacing w:after="0" w:line="240" w:lineRule="auto"/>
              <w:jc w:val="center"/>
              <w:rPr>
                <w:rFonts w:eastAsia="Times New Roman"/>
                <w:color w:val="000000"/>
                <w:sz w:val="20"/>
                <w:szCs w:val="20"/>
                <w:lang w:val="de-DE" w:eastAsia="de-DE"/>
              </w:rPr>
            </w:pPr>
            <w:r w:rsidRPr="00065923">
              <w:rPr>
                <w:rFonts w:eastAsia="Times New Roman"/>
                <w:color w:val="000000"/>
                <w:sz w:val="20"/>
                <w:szCs w:val="20"/>
                <w:lang w:val="de-DE" w:eastAsia="de-DE"/>
              </w:rPr>
              <w:t>-46.8</w:t>
            </w:r>
          </w:p>
        </w:tc>
        <w:tc>
          <w:tcPr>
            <w:tcW w:w="1180" w:type="dxa"/>
            <w:tcBorders>
              <w:top w:val="nil"/>
              <w:left w:val="nil"/>
              <w:bottom w:val="single" w:sz="8" w:space="0" w:color="auto"/>
              <w:right w:val="single" w:sz="8" w:space="0" w:color="auto"/>
            </w:tcBorders>
            <w:shd w:val="clear" w:color="auto" w:fill="auto"/>
            <w:vAlign w:val="center"/>
            <w:hideMark/>
          </w:tcPr>
          <w:p w14:paraId="333D8B57" w14:textId="41E25A03" w:rsidR="00065923" w:rsidRPr="00065923" w:rsidRDefault="00065923" w:rsidP="00065923">
            <w:pPr>
              <w:spacing w:after="0" w:line="240" w:lineRule="auto"/>
              <w:jc w:val="center"/>
              <w:rPr>
                <w:rFonts w:eastAsia="Times New Roman"/>
                <w:color w:val="000000"/>
                <w:sz w:val="20"/>
                <w:szCs w:val="20"/>
                <w:lang w:val="de-DE" w:eastAsia="de-DE"/>
              </w:rPr>
            </w:pPr>
            <w:r w:rsidRPr="00065923">
              <w:rPr>
                <w:rFonts w:eastAsia="Times New Roman"/>
                <w:color w:val="000000"/>
                <w:sz w:val="20"/>
                <w:szCs w:val="20"/>
                <w:lang w:val="de-DE" w:eastAsia="de-DE"/>
              </w:rPr>
              <w:t>-43.8</w:t>
            </w:r>
          </w:p>
        </w:tc>
        <w:tc>
          <w:tcPr>
            <w:tcW w:w="1180" w:type="dxa"/>
            <w:tcBorders>
              <w:top w:val="nil"/>
              <w:left w:val="nil"/>
              <w:bottom w:val="single" w:sz="8" w:space="0" w:color="auto"/>
              <w:right w:val="single" w:sz="8" w:space="0" w:color="auto"/>
            </w:tcBorders>
            <w:shd w:val="clear" w:color="auto" w:fill="auto"/>
            <w:vAlign w:val="center"/>
            <w:hideMark/>
          </w:tcPr>
          <w:p w14:paraId="5B176058" w14:textId="41B9218E" w:rsidR="00065923" w:rsidRPr="00065923" w:rsidRDefault="00065923" w:rsidP="00065923">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-42</w:t>
            </w:r>
          </w:p>
        </w:tc>
      </w:tr>
      <w:tr w:rsidR="00065923" w:rsidRPr="009D083C" w14:paraId="52F7FD35" w14:textId="77777777" w:rsidTr="00065923">
        <w:trPr>
          <w:trHeight w:val="255"/>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3C396D72" w14:textId="77777777" w:rsidR="00065923" w:rsidRPr="00065923" w:rsidRDefault="00065923" w:rsidP="00065923">
            <w:pPr>
              <w:spacing w:after="0" w:line="240" w:lineRule="auto"/>
              <w:jc w:val="center"/>
              <w:rPr>
                <w:rFonts w:eastAsia="Times New Roman"/>
                <w:color w:val="000000"/>
                <w:sz w:val="20"/>
                <w:szCs w:val="20"/>
                <w:lang w:val="de-DE" w:eastAsia="de-DE"/>
              </w:rPr>
            </w:pPr>
            <w:r w:rsidRPr="00065923">
              <w:rPr>
                <w:rFonts w:eastAsia="Times New Roman"/>
                <w:color w:val="000000"/>
                <w:sz w:val="20"/>
                <w:szCs w:val="20"/>
                <w:lang w:val="de-DE" w:eastAsia="de-DE"/>
              </w:rPr>
              <w:t>n260</w:t>
            </w:r>
          </w:p>
        </w:tc>
        <w:tc>
          <w:tcPr>
            <w:tcW w:w="1180" w:type="dxa"/>
            <w:tcBorders>
              <w:top w:val="nil"/>
              <w:left w:val="nil"/>
              <w:bottom w:val="single" w:sz="8" w:space="0" w:color="auto"/>
              <w:right w:val="single" w:sz="8" w:space="0" w:color="auto"/>
            </w:tcBorders>
            <w:shd w:val="clear" w:color="auto" w:fill="auto"/>
            <w:vAlign w:val="center"/>
            <w:hideMark/>
          </w:tcPr>
          <w:p w14:paraId="02287227" w14:textId="37AEEAFC" w:rsidR="00065923" w:rsidRPr="00065923" w:rsidRDefault="00065923" w:rsidP="00065923">
            <w:pPr>
              <w:spacing w:after="0" w:line="240" w:lineRule="auto"/>
              <w:jc w:val="center"/>
              <w:rPr>
                <w:rFonts w:eastAsia="Times New Roman"/>
                <w:color w:val="000000"/>
                <w:sz w:val="20"/>
                <w:szCs w:val="20"/>
                <w:lang w:val="de-DE" w:eastAsia="de-DE"/>
              </w:rPr>
            </w:pPr>
            <w:r w:rsidRPr="00065923">
              <w:rPr>
                <w:rFonts w:eastAsia="Times New Roman"/>
                <w:color w:val="000000"/>
                <w:sz w:val="20"/>
                <w:szCs w:val="20"/>
                <w:lang w:val="de-DE" w:eastAsia="de-DE"/>
              </w:rPr>
              <w:t>-48.2</w:t>
            </w:r>
          </w:p>
        </w:tc>
        <w:tc>
          <w:tcPr>
            <w:tcW w:w="1180" w:type="dxa"/>
            <w:tcBorders>
              <w:top w:val="nil"/>
              <w:left w:val="nil"/>
              <w:bottom w:val="single" w:sz="8" w:space="0" w:color="auto"/>
              <w:right w:val="single" w:sz="8" w:space="0" w:color="auto"/>
            </w:tcBorders>
            <w:shd w:val="clear" w:color="auto" w:fill="auto"/>
            <w:vAlign w:val="center"/>
            <w:hideMark/>
          </w:tcPr>
          <w:p w14:paraId="64AFFD6F" w14:textId="6D7D71D2" w:rsidR="00065923" w:rsidRPr="00065923" w:rsidRDefault="00065923" w:rsidP="00065923">
            <w:pPr>
              <w:spacing w:after="0" w:line="240" w:lineRule="auto"/>
              <w:jc w:val="center"/>
              <w:rPr>
                <w:rFonts w:eastAsia="Times New Roman"/>
                <w:color w:val="000000"/>
                <w:sz w:val="20"/>
                <w:szCs w:val="20"/>
                <w:lang w:val="de-DE" w:eastAsia="de-DE"/>
              </w:rPr>
            </w:pPr>
            <w:r w:rsidRPr="00065923">
              <w:rPr>
                <w:rFonts w:eastAsia="Times New Roman"/>
                <w:color w:val="000000"/>
                <w:sz w:val="20"/>
                <w:szCs w:val="20"/>
                <w:lang w:val="de-DE" w:eastAsia="de-DE"/>
              </w:rPr>
              <w:t>-45.2</w:t>
            </w:r>
          </w:p>
        </w:tc>
        <w:tc>
          <w:tcPr>
            <w:tcW w:w="1180" w:type="dxa"/>
            <w:tcBorders>
              <w:top w:val="nil"/>
              <w:left w:val="nil"/>
              <w:bottom w:val="single" w:sz="8" w:space="0" w:color="auto"/>
              <w:right w:val="single" w:sz="8" w:space="0" w:color="auto"/>
            </w:tcBorders>
            <w:shd w:val="clear" w:color="auto" w:fill="auto"/>
            <w:vAlign w:val="center"/>
            <w:hideMark/>
          </w:tcPr>
          <w:p w14:paraId="4E9A7F2A" w14:textId="4BCDF9F7" w:rsidR="00065923" w:rsidRPr="00065923" w:rsidRDefault="00065923" w:rsidP="00065923">
            <w:pPr>
              <w:spacing w:after="0" w:line="240" w:lineRule="auto"/>
              <w:jc w:val="center"/>
              <w:rPr>
                <w:rFonts w:eastAsia="Times New Roman"/>
                <w:color w:val="000000"/>
                <w:sz w:val="20"/>
                <w:szCs w:val="20"/>
                <w:lang w:val="de-DE" w:eastAsia="de-DE"/>
              </w:rPr>
            </w:pPr>
            <w:r w:rsidRPr="00065923">
              <w:rPr>
                <w:rFonts w:eastAsia="Times New Roman"/>
                <w:color w:val="000000"/>
                <w:sz w:val="20"/>
                <w:szCs w:val="20"/>
                <w:lang w:val="de-DE" w:eastAsia="de-DE"/>
              </w:rPr>
              <w:t>-42.2</w:t>
            </w:r>
          </w:p>
        </w:tc>
        <w:tc>
          <w:tcPr>
            <w:tcW w:w="1180" w:type="dxa"/>
            <w:tcBorders>
              <w:top w:val="nil"/>
              <w:left w:val="nil"/>
              <w:bottom w:val="single" w:sz="8" w:space="0" w:color="auto"/>
              <w:right w:val="single" w:sz="8" w:space="0" w:color="auto"/>
            </w:tcBorders>
            <w:shd w:val="clear" w:color="auto" w:fill="auto"/>
            <w:vAlign w:val="center"/>
            <w:hideMark/>
          </w:tcPr>
          <w:p w14:paraId="180D580F" w14:textId="2AFE24C6" w:rsidR="00065923" w:rsidRPr="00065923" w:rsidRDefault="00065923" w:rsidP="00065923">
            <w:pPr>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-40.4</w:t>
            </w:r>
          </w:p>
        </w:tc>
      </w:tr>
      <w:tr w:rsidR="00065923" w:rsidRPr="009D083C" w14:paraId="6DD1AF3A" w14:textId="77777777" w:rsidTr="00065923">
        <w:trPr>
          <w:trHeight w:val="255"/>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EB9B838" w14:textId="77777777" w:rsidR="00065923" w:rsidRPr="00065923" w:rsidRDefault="00065923" w:rsidP="00065923">
            <w:pPr>
              <w:spacing w:after="0" w:line="240" w:lineRule="auto"/>
              <w:jc w:val="center"/>
              <w:rPr>
                <w:rFonts w:eastAsia="Times New Roman"/>
                <w:color w:val="000000"/>
                <w:sz w:val="20"/>
                <w:szCs w:val="20"/>
                <w:lang w:val="de-DE" w:eastAsia="de-DE"/>
              </w:rPr>
            </w:pPr>
            <w:r w:rsidRPr="00065923">
              <w:rPr>
                <w:rFonts w:eastAsia="Times New Roman"/>
                <w:color w:val="000000"/>
                <w:sz w:val="20"/>
                <w:szCs w:val="20"/>
                <w:lang w:val="de-DE" w:eastAsia="de-DE"/>
              </w:rPr>
              <w:t>n261</w:t>
            </w:r>
          </w:p>
        </w:tc>
        <w:tc>
          <w:tcPr>
            <w:tcW w:w="1180" w:type="dxa"/>
            <w:tcBorders>
              <w:top w:val="nil"/>
              <w:left w:val="nil"/>
              <w:bottom w:val="single" w:sz="8" w:space="0" w:color="auto"/>
              <w:right w:val="single" w:sz="8" w:space="0" w:color="auto"/>
            </w:tcBorders>
            <w:shd w:val="clear" w:color="auto" w:fill="auto"/>
            <w:vAlign w:val="center"/>
            <w:hideMark/>
          </w:tcPr>
          <w:p w14:paraId="05DCE748" w14:textId="7458C33E" w:rsidR="00065923" w:rsidRPr="00065923" w:rsidRDefault="00065923" w:rsidP="00065923">
            <w:pPr>
              <w:spacing w:after="0" w:line="240" w:lineRule="auto"/>
              <w:jc w:val="center"/>
              <w:rPr>
                <w:rFonts w:eastAsia="Times New Roman"/>
                <w:color w:val="000000"/>
                <w:sz w:val="20"/>
                <w:szCs w:val="20"/>
                <w:lang w:val="de-DE" w:eastAsia="de-DE"/>
              </w:rPr>
            </w:pPr>
            <w:r w:rsidRPr="00065923">
              <w:rPr>
                <w:rFonts w:eastAsia="Times New Roman"/>
                <w:color w:val="000000"/>
                <w:sz w:val="20"/>
                <w:szCs w:val="20"/>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06A16BB5" w14:textId="1ECEE654" w:rsidR="00065923" w:rsidRPr="00065923" w:rsidRDefault="00065923" w:rsidP="00065923">
            <w:pPr>
              <w:spacing w:after="0" w:line="240" w:lineRule="auto"/>
              <w:jc w:val="center"/>
              <w:rPr>
                <w:rFonts w:eastAsia="Times New Roman"/>
                <w:color w:val="000000"/>
                <w:sz w:val="20"/>
                <w:szCs w:val="20"/>
                <w:lang w:val="de-DE" w:eastAsia="de-DE"/>
              </w:rPr>
            </w:pPr>
            <w:r w:rsidRPr="00065923">
              <w:rPr>
                <w:rFonts w:eastAsia="Times New Roman"/>
                <w:color w:val="000000"/>
                <w:sz w:val="20"/>
                <w:szCs w:val="20"/>
                <w:lang w:val="de-DE" w:eastAsia="de-DE"/>
              </w:rPr>
              <w:t>-46.8</w:t>
            </w:r>
          </w:p>
        </w:tc>
        <w:tc>
          <w:tcPr>
            <w:tcW w:w="1180" w:type="dxa"/>
            <w:tcBorders>
              <w:top w:val="nil"/>
              <w:left w:val="nil"/>
              <w:bottom w:val="single" w:sz="8" w:space="0" w:color="auto"/>
              <w:right w:val="single" w:sz="8" w:space="0" w:color="auto"/>
            </w:tcBorders>
            <w:shd w:val="clear" w:color="auto" w:fill="auto"/>
            <w:vAlign w:val="center"/>
            <w:hideMark/>
          </w:tcPr>
          <w:p w14:paraId="79ADBB38" w14:textId="36EB9378" w:rsidR="00065923" w:rsidRPr="00065923" w:rsidRDefault="00065923" w:rsidP="00065923">
            <w:pPr>
              <w:spacing w:after="0" w:line="240" w:lineRule="auto"/>
              <w:jc w:val="center"/>
              <w:rPr>
                <w:rFonts w:eastAsia="Times New Roman"/>
                <w:color w:val="000000"/>
                <w:sz w:val="20"/>
                <w:szCs w:val="20"/>
                <w:lang w:val="de-DE" w:eastAsia="de-DE"/>
              </w:rPr>
            </w:pPr>
            <w:r w:rsidRPr="00065923">
              <w:rPr>
                <w:rFonts w:eastAsia="Times New Roman"/>
                <w:color w:val="000000"/>
                <w:sz w:val="20"/>
                <w:szCs w:val="20"/>
                <w:lang w:val="de-DE" w:eastAsia="de-DE"/>
              </w:rPr>
              <w:t>-43.8</w:t>
            </w:r>
          </w:p>
        </w:tc>
        <w:tc>
          <w:tcPr>
            <w:tcW w:w="1180" w:type="dxa"/>
            <w:tcBorders>
              <w:top w:val="nil"/>
              <w:left w:val="nil"/>
              <w:bottom w:val="single" w:sz="8" w:space="0" w:color="auto"/>
              <w:right w:val="single" w:sz="8" w:space="0" w:color="auto"/>
            </w:tcBorders>
            <w:shd w:val="clear" w:color="auto" w:fill="auto"/>
            <w:vAlign w:val="center"/>
            <w:hideMark/>
          </w:tcPr>
          <w:p w14:paraId="18F44397" w14:textId="6B7B442C" w:rsidR="00065923" w:rsidRPr="00065923" w:rsidRDefault="00065923" w:rsidP="00065923">
            <w:pPr>
              <w:keepNext/>
              <w:spacing w:after="0" w:line="240" w:lineRule="auto"/>
              <w:jc w:val="center"/>
              <w:rPr>
                <w:rFonts w:eastAsia="Times New Roman"/>
                <w:color w:val="000000"/>
                <w:sz w:val="20"/>
                <w:szCs w:val="20"/>
                <w:lang w:val="de-DE" w:eastAsia="de-DE"/>
              </w:rPr>
            </w:pPr>
            <w:r>
              <w:rPr>
                <w:rFonts w:eastAsia="Times New Roman"/>
                <w:color w:val="000000"/>
                <w:sz w:val="20"/>
                <w:szCs w:val="20"/>
                <w:lang w:val="de-DE" w:eastAsia="de-DE"/>
              </w:rPr>
              <w:t>-42</w:t>
            </w:r>
          </w:p>
        </w:tc>
      </w:tr>
    </w:tbl>
    <w:p w14:paraId="4639D92F" w14:textId="77777777" w:rsidR="00065923" w:rsidRDefault="00065923" w:rsidP="00C678AE">
      <w:pPr>
        <w:rPr>
          <w:lang w:eastAsia="en-US"/>
        </w:rPr>
      </w:pPr>
    </w:p>
    <w:p w14:paraId="6A374CB1" w14:textId="7B7EB02E" w:rsidR="00737BC7" w:rsidRDefault="00737BC7" w:rsidP="00C678AE">
      <w:pPr>
        <w:rPr>
          <w:lang w:eastAsia="en-US"/>
        </w:rPr>
      </w:pPr>
      <w:r>
        <w:rPr>
          <w:lang w:eastAsia="en-US"/>
        </w:rPr>
        <w:t>Therefor in our understanding the same conclusion needs to be drawn in the CA case as for the single carrier case, that testing with h</w:t>
      </w:r>
      <w:r w:rsidR="005B1F10">
        <w:rPr>
          <w:lang w:eastAsia="en-US"/>
        </w:rPr>
        <w:t>igher bandwidths than 100 MHz is not feasible because of the required interferer levels</w:t>
      </w:r>
    </w:p>
    <w:p w14:paraId="528C9240" w14:textId="554E9CBB" w:rsidR="005B1F10" w:rsidRDefault="005B1F10" w:rsidP="005B1F10">
      <w:pPr>
        <w:rPr>
          <w:lang w:val="en-GB" w:eastAsia="en-US"/>
        </w:rPr>
      </w:pPr>
      <w:proofErr w:type="spellStart"/>
      <w:r>
        <w:rPr>
          <w:b/>
        </w:rPr>
        <w:t>Obervation</w:t>
      </w:r>
      <w:proofErr w:type="spellEnd"/>
      <w:r>
        <w:rPr>
          <w:b/>
        </w:rPr>
        <w:t xml:space="preserve"> 1</w:t>
      </w:r>
      <w:r w:rsidRPr="001835FE">
        <w:rPr>
          <w:b/>
        </w:rPr>
        <w:t>:</w:t>
      </w:r>
      <w:r w:rsidRPr="001835FE">
        <w:rPr>
          <w:b/>
          <w:lang w:val="en-GB" w:eastAsia="en-US"/>
        </w:rPr>
        <w:t xml:space="preserve"> </w:t>
      </w:r>
      <w:r w:rsidRPr="001835FE">
        <w:rPr>
          <w:lang w:val="en-GB" w:eastAsia="en-US"/>
        </w:rPr>
        <w:t xml:space="preserve">For IBB and ACS </w:t>
      </w:r>
      <w:r>
        <w:rPr>
          <w:lang w:val="en-GB" w:eastAsia="en-US"/>
        </w:rPr>
        <w:t xml:space="preserve">with CA </w:t>
      </w:r>
      <w:r w:rsidRPr="001835FE">
        <w:rPr>
          <w:lang w:val="en-GB" w:eastAsia="en-US"/>
        </w:rPr>
        <w:t xml:space="preserve">in FR2 </w:t>
      </w:r>
      <w:r>
        <w:rPr>
          <w:lang w:val="en-GB" w:eastAsia="en-US"/>
        </w:rPr>
        <w:t>testing with higher bandwidth than 100 MHz is not feasible for the same reasons as for single carrier.</w:t>
      </w:r>
    </w:p>
    <w:p w14:paraId="443F949C" w14:textId="143DF2A2" w:rsidR="005B1F10" w:rsidRPr="005B1F10" w:rsidRDefault="00065923" w:rsidP="00C678AE">
      <w:pPr>
        <w:rPr>
          <w:lang w:val="en-GB" w:eastAsia="en-US"/>
        </w:rPr>
      </w:pPr>
      <w:r>
        <w:rPr>
          <w:lang w:val="en-GB" w:eastAsia="en-US"/>
        </w:rPr>
        <w:t>This however leads to the problem that for CA these requirements are not testable since there are no CA configurations defined in the spec that only cover 100 MHz, all of them have a higher bandwidth. Therefor we propose to not test these requirements for FR2 conformance testing.</w:t>
      </w:r>
    </w:p>
    <w:p w14:paraId="3F0EA66A" w14:textId="21353004" w:rsidR="00564077" w:rsidRPr="00564077" w:rsidRDefault="00564077" w:rsidP="00564077">
      <w:pPr>
        <w:rPr>
          <w:b/>
          <w:lang w:eastAsia="en-US"/>
        </w:rPr>
      </w:pPr>
      <w:r w:rsidRPr="00564077">
        <w:rPr>
          <w:b/>
          <w:lang w:eastAsia="en-US"/>
        </w:rPr>
        <w:t xml:space="preserve">Proposal 1: </w:t>
      </w:r>
      <w:r w:rsidR="00065923">
        <w:rPr>
          <w:b/>
          <w:lang w:eastAsia="en-US"/>
        </w:rPr>
        <w:t>ACS and IBB are not tested for CA in FR2 conformance testing</w:t>
      </w:r>
      <w:r w:rsidR="003961EB">
        <w:rPr>
          <w:b/>
          <w:lang w:eastAsia="en-US"/>
        </w:rPr>
        <w:t>.</w:t>
      </w:r>
    </w:p>
    <w:bookmarkEnd w:id="2"/>
    <w:bookmarkEnd w:id="3"/>
    <w:p w14:paraId="5FB64E1D" w14:textId="57C75496" w:rsidR="00AE1FD5" w:rsidRDefault="00F5309A" w:rsidP="00624742">
      <w:pPr>
        <w:pStyle w:val="berschrift1"/>
        <w:rPr>
          <w:rFonts w:cs="Arial"/>
        </w:rPr>
      </w:pPr>
      <w:r w:rsidRPr="007F7EE6">
        <w:rPr>
          <w:rFonts w:cs="Arial"/>
        </w:rPr>
        <w:t>Conclusion</w:t>
      </w:r>
      <w:bookmarkStart w:id="4" w:name="_Ref473660868"/>
      <w:bookmarkStart w:id="5" w:name="_Ref473660708"/>
      <w:bookmarkStart w:id="6" w:name="OLE_LINK6"/>
      <w:bookmarkStart w:id="7" w:name="OLE_LINK7"/>
    </w:p>
    <w:p w14:paraId="53F841E8" w14:textId="5667753E" w:rsidR="00AE1FD5" w:rsidRDefault="00624742" w:rsidP="00624742">
      <w:pPr>
        <w:rPr>
          <w:lang w:val="en-GB"/>
        </w:rPr>
      </w:pPr>
      <w:r>
        <w:rPr>
          <w:lang w:val="en-GB" w:eastAsia="en-US"/>
        </w:rPr>
        <w:t>In this contribution we discussed the testability of ACS and IBB for FR2</w:t>
      </w:r>
      <w:r w:rsidR="00065923">
        <w:rPr>
          <w:lang w:val="en-GB" w:eastAsia="en-US"/>
        </w:rPr>
        <w:t xml:space="preserve"> CA</w:t>
      </w:r>
      <w:r>
        <w:rPr>
          <w:lang w:val="en-GB" w:eastAsia="en-US"/>
        </w:rPr>
        <w:t xml:space="preserve">. We observed </w:t>
      </w:r>
      <w:r w:rsidR="00065923">
        <w:rPr>
          <w:lang w:val="en-GB" w:eastAsia="en-US"/>
        </w:rPr>
        <w:t xml:space="preserve">the same </w:t>
      </w:r>
      <w:r>
        <w:rPr>
          <w:lang w:val="en-GB" w:eastAsia="en-US"/>
        </w:rPr>
        <w:t xml:space="preserve">issues with the required power levels for these test cases </w:t>
      </w:r>
      <w:r w:rsidR="00065923">
        <w:rPr>
          <w:lang w:val="en-GB" w:eastAsia="en-US"/>
        </w:rPr>
        <w:t xml:space="preserve">as for single carrier </w:t>
      </w:r>
      <w:r>
        <w:rPr>
          <w:lang w:val="en-GB" w:eastAsia="en-US"/>
        </w:rPr>
        <w:t>and</w:t>
      </w:r>
      <w:r w:rsidR="00065923">
        <w:rPr>
          <w:lang w:val="en-GB" w:eastAsia="en-US"/>
        </w:rPr>
        <w:t xml:space="preserve"> make the following observation and proposal.</w:t>
      </w:r>
    </w:p>
    <w:p w14:paraId="4DF9A387" w14:textId="77777777" w:rsidR="00065923" w:rsidRDefault="00065923" w:rsidP="00065923">
      <w:pPr>
        <w:rPr>
          <w:lang w:val="en-GB" w:eastAsia="en-US"/>
        </w:rPr>
      </w:pPr>
      <w:proofErr w:type="spellStart"/>
      <w:r>
        <w:rPr>
          <w:b/>
        </w:rPr>
        <w:t>Obervation</w:t>
      </w:r>
      <w:proofErr w:type="spellEnd"/>
      <w:r>
        <w:rPr>
          <w:b/>
        </w:rPr>
        <w:t xml:space="preserve"> 1</w:t>
      </w:r>
      <w:r w:rsidRPr="001835FE">
        <w:rPr>
          <w:b/>
        </w:rPr>
        <w:t>:</w:t>
      </w:r>
      <w:r w:rsidRPr="001835FE">
        <w:rPr>
          <w:b/>
          <w:lang w:val="en-GB" w:eastAsia="en-US"/>
        </w:rPr>
        <w:t xml:space="preserve"> </w:t>
      </w:r>
      <w:r w:rsidRPr="001835FE">
        <w:rPr>
          <w:lang w:val="en-GB" w:eastAsia="en-US"/>
        </w:rPr>
        <w:t xml:space="preserve">For IBB and ACS </w:t>
      </w:r>
      <w:r>
        <w:rPr>
          <w:lang w:val="en-GB" w:eastAsia="en-US"/>
        </w:rPr>
        <w:t xml:space="preserve">with CA </w:t>
      </w:r>
      <w:r w:rsidRPr="001835FE">
        <w:rPr>
          <w:lang w:val="en-GB" w:eastAsia="en-US"/>
        </w:rPr>
        <w:t xml:space="preserve">in FR2 </w:t>
      </w:r>
      <w:r>
        <w:rPr>
          <w:lang w:val="en-GB" w:eastAsia="en-US"/>
        </w:rPr>
        <w:t>testing with higher bandwidth than 100 MHz is not feasible for the same reasons as for single carrier.</w:t>
      </w:r>
    </w:p>
    <w:p w14:paraId="454DFCEF" w14:textId="77777777" w:rsidR="00065923" w:rsidRPr="00564077" w:rsidRDefault="00065923" w:rsidP="00065923">
      <w:pPr>
        <w:rPr>
          <w:b/>
          <w:lang w:eastAsia="en-US"/>
        </w:rPr>
      </w:pPr>
      <w:r w:rsidRPr="00564077">
        <w:rPr>
          <w:b/>
          <w:lang w:eastAsia="en-US"/>
        </w:rPr>
        <w:t xml:space="preserve">Proposal 1: </w:t>
      </w:r>
      <w:r>
        <w:rPr>
          <w:b/>
          <w:lang w:eastAsia="en-US"/>
        </w:rPr>
        <w:t>ACS and IBB are not tested for CA in FR2 conformance testing.</w:t>
      </w:r>
    </w:p>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bookmarkEnd w:id="4"/>
    <w:bookmarkEnd w:id="5"/>
    <w:bookmarkEnd w:id="6"/>
    <w:bookmarkEnd w:id="7"/>
    <w:p w14:paraId="2B8CC211" w14:textId="068EEDAF" w:rsidR="0010444B" w:rsidRPr="00B461E9" w:rsidRDefault="0010444B" w:rsidP="00A157D0">
      <w:pPr>
        <w:pStyle w:val="Listenabsatz"/>
        <w:numPr>
          <w:ilvl w:val="0"/>
          <w:numId w:val="4"/>
        </w:numPr>
        <w:spacing w:after="0" w:line="240" w:lineRule="auto"/>
        <w:rPr>
          <w:lang w:val="en-US"/>
        </w:rPr>
      </w:pPr>
      <w:r>
        <w:rPr>
          <w:lang w:val="en-US"/>
        </w:rPr>
        <w:t xml:space="preserve">R5-197497, </w:t>
      </w:r>
      <w:r>
        <w:rPr>
          <w:lang w:val="en-GB"/>
        </w:rPr>
        <w:t xml:space="preserve">Discussion on testability of ACS and IBB, </w:t>
      </w:r>
      <w:r w:rsidR="00A157D0" w:rsidRPr="00A157D0">
        <w:rPr>
          <w:lang w:val="en-US"/>
        </w:rPr>
        <w:t>Rohde &amp; Schwarz, Anritsu, Keysight Technologies</w:t>
      </w:r>
      <w:r>
        <w:rPr>
          <w:lang w:val="en-US"/>
        </w:rPr>
        <w:t xml:space="preserve">, </w:t>
      </w:r>
      <w:r>
        <w:rPr>
          <w:lang w:val="en-GB"/>
        </w:rPr>
        <w:t xml:space="preserve">3GPP TSG RAN WG </w:t>
      </w:r>
      <w:r w:rsidRPr="005F3996">
        <w:rPr>
          <w:lang w:val="en-GB"/>
        </w:rPr>
        <w:t>5</w:t>
      </w:r>
      <w:r>
        <w:rPr>
          <w:lang w:val="en-GB"/>
        </w:rPr>
        <w:t xml:space="preserve"> Meeting </w:t>
      </w:r>
      <w:r w:rsidRPr="005F3996">
        <w:rPr>
          <w:lang w:val="en-GB"/>
        </w:rPr>
        <w:t>#</w:t>
      </w:r>
      <w:r>
        <w:rPr>
          <w:lang w:val="en-GB"/>
        </w:rPr>
        <w:t>84, August 2019</w:t>
      </w:r>
    </w:p>
    <w:p w14:paraId="0B478D96" w14:textId="716900B3" w:rsidR="00664160" w:rsidRPr="00065923" w:rsidRDefault="005F3996" w:rsidP="00065923">
      <w:pPr>
        <w:pStyle w:val="Listenabsatz"/>
        <w:numPr>
          <w:ilvl w:val="0"/>
          <w:numId w:val="4"/>
        </w:numPr>
        <w:spacing w:after="0" w:line="240" w:lineRule="auto"/>
        <w:rPr>
          <w:lang w:val="en-US"/>
        </w:rPr>
      </w:pPr>
      <w:r>
        <w:rPr>
          <w:lang w:val="en-GB"/>
        </w:rPr>
        <w:t>R5-1</w:t>
      </w:r>
      <w:r w:rsidR="00B30BF4">
        <w:rPr>
          <w:lang w:val="en-GB"/>
        </w:rPr>
        <w:t xml:space="preserve">95134, </w:t>
      </w:r>
      <w:r w:rsidR="00B30BF4" w:rsidRPr="00B30BF4">
        <w:rPr>
          <w:lang w:val="en-GB"/>
        </w:rPr>
        <w:t>Discussion on testability of ACS and IBB</w:t>
      </w:r>
      <w:r w:rsidR="00B30BF4">
        <w:rPr>
          <w:lang w:val="en-GB"/>
        </w:rPr>
        <w:t xml:space="preserve">, Rohde &amp; Schwarz, 3GPP TSG RAN WG </w:t>
      </w:r>
      <w:r w:rsidRPr="005F3996">
        <w:rPr>
          <w:lang w:val="en-GB"/>
        </w:rPr>
        <w:t>5</w:t>
      </w:r>
      <w:r w:rsidR="00B30BF4">
        <w:rPr>
          <w:lang w:val="en-GB"/>
        </w:rPr>
        <w:t xml:space="preserve"> Meeting </w:t>
      </w:r>
      <w:r w:rsidRPr="005F3996">
        <w:rPr>
          <w:lang w:val="en-GB"/>
        </w:rPr>
        <w:t>#</w:t>
      </w:r>
      <w:r w:rsidR="00B30BF4">
        <w:rPr>
          <w:lang w:val="en-GB"/>
        </w:rPr>
        <w:t>8</w:t>
      </w:r>
      <w:r w:rsidRPr="005F3996">
        <w:rPr>
          <w:lang w:val="en-GB"/>
        </w:rPr>
        <w:t>3</w:t>
      </w:r>
      <w:r w:rsidR="00B30BF4">
        <w:rPr>
          <w:lang w:val="en-GB"/>
        </w:rPr>
        <w:t>,</w:t>
      </w:r>
      <w:r>
        <w:rPr>
          <w:lang w:val="en-GB"/>
        </w:rPr>
        <w:t xml:space="preserve"> </w:t>
      </w:r>
      <w:r w:rsidR="00B30BF4">
        <w:rPr>
          <w:lang w:val="en-GB"/>
        </w:rPr>
        <w:t>May</w:t>
      </w:r>
      <w:r>
        <w:rPr>
          <w:lang w:val="en-GB"/>
        </w:rPr>
        <w:t xml:space="preserve"> 201</w:t>
      </w:r>
      <w:r w:rsidR="00B30BF4">
        <w:rPr>
          <w:lang w:val="en-GB"/>
        </w:rPr>
        <w:t>9</w:t>
      </w:r>
    </w:p>
    <w:sectPr w:rsidR="00664160" w:rsidRPr="00065923"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29764" w14:textId="77777777" w:rsidR="002215CC" w:rsidRDefault="002215CC" w:rsidP="00371D7D">
      <w:r>
        <w:separator/>
      </w:r>
    </w:p>
  </w:endnote>
  <w:endnote w:type="continuationSeparator" w:id="0">
    <w:p w14:paraId="16EA2573" w14:textId="77777777" w:rsidR="002215CC" w:rsidRDefault="002215C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664160" w:rsidRDefault="0066416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F52CE19" w:rsidR="00664160" w:rsidRPr="000E7B1E" w:rsidRDefault="0066416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73069B">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664160" w:rsidRDefault="0066416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2831B" w14:textId="77777777" w:rsidR="002215CC" w:rsidRDefault="002215CC" w:rsidP="00371D7D">
      <w:r>
        <w:separator/>
      </w:r>
    </w:p>
  </w:footnote>
  <w:footnote w:type="continuationSeparator" w:id="0">
    <w:p w14:paraId="5F5F3227" w14:textId="77777777" w:rsidR="002215CC" w:rsidRDefault="002215C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664160" w:rsidRDefault="0066416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664160" w:rsidRDefault="0066416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664160" w:rsidRDefault="0066416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14477"/>
    <w:multiLevelType w:val="hybridMultilevel"/>
    <w:tmpl w:val="8D72B9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9"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8"/>
  </w:num>
  <w:num w:numId="2">
    <w:abstractNumId w:val="10"/>
  </w:num>
  <w:num w:numId="3">
    <w:abstractNumId w:val="2"/>
  </w:num>
  <w:num w:numId="4">
    <w:abstractNumId w:val="5"/>
  </w:num>
  <w:num w:numId="5">
    <w:abstractNumId w:val="11"/>
  </w:num>
  <w:num w:numId="6">
    <w:abstractNumId w:val="1"/>
  </w:num>
  <w:num w:numId="7">
    <w:abstractNumId w:val="6"/>
  </w:num>
  <w:num w:numId="8">
    <w:abstractNumId w:val="7"/>
  </w:num>
  <w:num w:numId="9">
    <w:abstractNumId w:val="3"/>
  </w:num>
  <w:num w:numId="10">
    <w:abstractNumId w:val="12"/>
  </w:num>
  <w:num w:numId="11">
    <w:abstractNumId w:val="4"/>
  </w:num>
  <w:num w:numId="12">
    <w:abstractNumId w:val="9"/>
  </w:num>
  <w:num w:numId="1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0571D"/>
    <w:rsid w:val="00010CE6"/>
    <w:rsid w:val="000114F1"/>
    <w:rsid w:val="00011DA7"/>
    <w:rsid w:val="00011DE0"/>
    <w:rsid w:val="000128A3"/>
    <w:rsid w:val="00013807"/>
    <w:rsid w:val="00014639"/>
    <w:rsid w:val="00015AA7"/>
    <w:rsid w:val="00016F98"/>
    <w:rsid w:val="000200E1"/>
    <w:rsid w:val="00020F4A"/>
    <w:rsid w:val="00021A1A"/>
    <w:rsid w:val="00022539"/>
    <w:rsid w:val="0002427F"/>
    <w:rsid w:val="0002461A"/>
    <w:rsid w:val="00025D21"/>
    <w:rsid w:val="00026942"/>
    <w:rsid w:val="000304B0"/>
    <w:rsid w:val="00030A7F"/>
    <w:rsid w:val="00030EFF"/>
    <w:rsid w:val="00031541"/>
    <w:rsid w:val="00031DDA"/>
    <w:rsid w:val="00032AC4"/>
    <w:rsid w:val="00033040"/>
    <w:rsid w:val="00033B14"/>
    <w:rsid w:val="000357C4"/>
    <w:rsid w:val="000359BD"/>
    <w:rsid w:val="00036082"/>
    <w:rsid w:val="00037F59"/>
    <w:rsid w:val="000402B6"/>
    <w:rsid w:val="00040F64"/>
    <w:rsid w:val="00044187"/>
    <w:rsid w:val="000442EE"/>
    <w:rsid w:val="0004547C"/>
    <w:rsid w:val="00047428"/>
    <w:rsid w:val="00047E75"/>
    <w:rsid w:val="00052A5D"/>
    <w:rsid w:val="0006221F"/>
    <w:rsid w:val="00063C4D"/>
    <w:rsid w:val="00064EA1"/>
    <w:rsid w:val="000652BE"/>
    <w:rsid w:val="0006555A"/>
    <w:rsid w:val="000656FE"/>
    <w:rsid w:val="00065923"/>
    <w:rsid w:val="00065BFD"/>
    <w:rsid w:val="00071625"/>
    <w:rsid w:val="00075135"/>
    <w:rsid w:val="000762B7"/>
    <w:rsid w:val="00076F79"/>
    <w:rsid w:val="000814E4"/>
    <w:rsid w:val="00081C35"/>
    <w:rsid w:val="000828B5"/>
    <w:rsid w:val="00082A5B"/>
    <w:rsid w:val="000867D6"/>
    <w:rsid w:val="00092C97"/>
    <w:rsid w:val="0009370F"/>
    <w:rsid w:val="00096AAF"/>
    <w:rsid w:val="000A0514"/>
    <w:rsid w:val="000A262C"/>
    <w:rsid w:val="000A2FB0"/>
    <w:rsid w:val="000A3594"/>
    <w:rsid w:val="000A3642"/>
    <w:rsid w:val="000A4DB9"/>
    <w:rsid w:val="000A6628"/>
    <w:rsid w:val="000B0F54"/>
    <w:rsid w:val="000B3739"/>
    <w:rsid w:val="000B663A"/>
    <w:rsid w:val="000B7FC7"/>
    <w:rsid w:val="000C0CCF"/>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435"/>
    <w:rsid w:val="000D79F1"/>
    <w:rsid w:val="000E00AB"/>
    <w:rsid w:val="000E3DB2"/>
    <w:rsid w:val="000E3EE6"/>
    <w:rsid w:val="000E4F8E"/>
    <w:rsid w:val="000E7355"/>
    <w:rsid w:val="000E75B0"/>
    <w:rsid w:val="000E7B1E"/>
    <w:rsid w:val="000F13B3"/>
    <w:rsid w:val="000F2169"/>
    <w:rsid w:val="000F5F63"/>
    <w:rsid w:val="00100D39"/>
    <w:rsid w:val="00102671"/>
    <w:rsid w:val="0010444B"/>
    <w:rsid w:val="0010446A"/>
    <w:rsid w:val="00105244"/>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53DE"/>
    <w:rsid w:val="00156024"/>
    <w:rsid w:val="0015692F"/>
    <w:rsid w:val="0015716E"/>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5FE"/>
    <w:rsid w:val="00183822"/>
    <w:rsid w:val="00184003"/>
    <w:rsid w:val="001868F2"/>
    <w:rsid w:val="00193A32"/>
    <w:rsid w:val="00197AA4"/>
    <w:rsid w:val="001A042A"/>
    <w:rsid w:val="001A2E0D"/>
    <w:rsid w:val="001A4052"/>
    <w:rsid w:val="001B0670"/>
    <w:rsid w:val="001B0742"/>
    <w:rsid w:val="001B137F"/>
    <w:rsid w:val="001B2191"/>
    <w:rsid w:val="001B2735"/>
    <w:rsid w:val="001B3FEA"/>
    <w:rsid w:val="001B6341"/>
    <w:rsid w:val="001C0307"/>
    <w:rsid w:val="001C04CA"/>
    <w:rsid w:val="001C0EA6"/>
    <w:rsid w:val="001C1D01"/>
    <w:rsid w:val="001C4E17"/>
    <w:rsid w:val="001C6A9C"/>
    <w:rsid w:val="001C766E"/>
    <w:rsid w:val="001D1D1A"/>
    <w:rsid w:val="001D27CE"/>
    <w:rsid w:val="001D369F"/>
    <w:rsid w:val="001D48F2"/>
    <w:rsid w:val="001D5A32"/>
    <w:rsid w:val="001D743D"/>
    <w:rsid w:val="001E041E"/>
    <w:rsid w:val="001E0A0B"/>
    <w:rsid w:val="001E190C"/>
    <w:rsid w:val="001E49D4"/>
    <w:rsid w:val="001E540B"/>
    <w:rsid w:val="001E5776"/>
    <w:rsid w:val="001E73BE"/>
    <w:rsid w:val="001E7B76"/>
    <w:rsid w:val="001F0673"/>
    <w:rsid w:val="001F4112"/>
    <w:rsid w:val="001F4E39"/>
    <w:rsid w:val="001F5452"/>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15CC"/>
    <w:rsid w:val="002225C4"/>
    <w:rsid w:val="00223ECE"/>
    <w:rsid w:val="00224203"/>
    <w:rsid w:val="0022473C"/>
    <w:rsid w:val="002265E1"/>
    <w:rsid w:val="002267E0"/>
    <w:rsid w:val="00226E95"/>
    <w:rsid w:val="00227D50"/>
    <w:rsid w:val="0023375F"/>
    <w:rsid w:val="00234DAE"/>
    <w:rsid w:val="002368A8"/>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3693"/>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0B7B"/>
    <w:rsid w:val="003013B7"/>
    <w:rsid w:val="00305C89"/>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61EB"/>
    <w:rsid w:val="00396E84"/>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0E76"/>
    <w:rsid w:val="004033E9"/>
    <w:rsid w:val="00406D43"/>
    <w:rsid w:val="004120AE"/>
    <w:rsid w:val="004137F2"/>
    <w:rsid w:val="004149E9"/>
    <w:rsid w:val="00417C7E"/>
    <w:rsid w:val="00420D58"/>
    <w:rsid w:val="0042200D"/>
    <w:rsid w:val="004222EA"/>
    <w:rsid w:val="00423201"/>
    <w:rsid w:val="00424CE3"/>
    <w:rsid w:val="004257E2"/>
    <w:rsid w:val="0043036D"/>
    <w:rsid w:val="00430EF8"/>
    <w:rsid w:val="0043133B"/>
    <w:rsid w:val="004324FB"/>
    <w:rsid w:val="004325A5"/>
    <w:rsid w:val="004330DE"/>
    <w:rsid w:val="004340EB"/>
    <w:rsid w:val="00434839"/>
    <w:rsid w:val="00435B28"/>
    <w:rsid w:val="004372AD"/>
    <w:rsid w:val="00437639"/>
    <w:rsid w:val="00437CF2"/>
    <w:rsid w:val="00440687"/>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2A40"/>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97E85"/>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BBE"/>
    <w:rsid w:val="004E1ED2"/>
    <w:rsid w:val="004E1FC8"/>
    <w:rsid w:val="004E265E"/>
    <w:rsid w:val="004E2925"/>
    <w:rsid w:val="004E3358"/>
    <w:rsid w:val="004E340B"/>
    <w:rsid w:val="004E3BCC"/>
    <w:rsid w:val="004E4907"/>
    <w:rsid w:val="004E6E34"/>
    <w:rsid w:val="004E7178"/>
    <w:rsid w:val="004F0412"/>
    <w:rsid w:val="004F17EE"/>
    <w:rsid w:val="004F257C"/>
    <w:rsid w:val="004F27A7"/>
    <w:rsid w:val="004F36A7"/>
    <w:rsid w:val="004F3C9C"/>
    <w:rsid w:val="004F4D21"/>
    <w:rsid w:val="004F593F"/>
    <w:rsid w:val="004F65A2"/>
    <w:rsid w:val="004F697D"/>
    <w:rsid w:val="0050130B"/>
    <w:rsid w:val="00502740"/>
    <w:rsid w:val="00502B4D"/>
    <w:rsid w:val="00502F85"/>
    <w:rsid w:val="005103FE"/>
    <w:rsid w:val="00510F7C"/>
    <w:rsid w:val="00510F85"/>
    <w:rsid w:val="00511A9A"/>
    <w:rsid w:val="00514970"/>
    <w:rsid w:val="00516D9C"/>
    <w:rsid w:val="00517206"/>
    <w:rsid w:val="00517DEB"/>
    <w:rsid w:val="005200C8"/>
    <w:rsid w:val="005208AB"/>
    <w:rsid w:val="00521C12"/>
    <w:rsid w:val="0052278C"/>
    <w:rsid w:val="005242EF"/>
    <w:rsid w:val="005247E8"/>
    <w:rsid w:val="0052481A"/>
    <w:rsid w:val="00524CE0"/>
    <w:rsid w:val="0052514C"/>
    <w:rsid w:val="00525441"/>
    <w:rsid w:val="00525ACD"/>
    <w:rsid w:val="00527A2D"/>
    <w:rsid w:val="00531061"/>
    <w:rsid w:val="00533FBD"/>
    <w:rsid w:val="00534096"/>
    <w:rsid w:val="005346EC"/>
    <w:rsid w:val="00534E90"/>
    <w:rsid w:val="005356CB"/>
    <w:rsid w:val="005374EC"/>
    <w:rsid w:val="00537AA4"/>
    <w:rsid w:val="00542862"/>
    <w:rsid w:val="005447B5"/>
    <w:rsid w:val="005455AD"/>
    <w:rsid w:val="005466D7"/>
    <w:rsid w:val="00547A8B"/>
    <w:rsid w:val="00551E7D"/>
    <w:rsid w:val="00552E60"/>
    <w:rsid w:val="005535D7"/>
    <w:rsid w:val="0055483C"/>
    <w:rsid w:val="00556DC3"/>
    <w:rsid w:val="00556F3D"/>
    <w:rsid w:val="00557539"/>
    <w:rsid w:val="005602E0"/>
    <w:rsid w:val="00564077"/>
    <w:rsid w:val="00564786"/>
    <w:rsid w:val="00565656"/>
    <w:rsid w:val="00565D1E"/>
    <w:rsid w:val="00565E03"/>
    <w:rsid w:val="00566B4A"/>
    <w:rsid w:val="005678D2"/>
    <w:rsid w:val="0057046B"/>
    <w:rsid w:val="00570805"/>
    <w:rsid w:val="00571655"/>
    <w:rsid w:val="005718E4"/>
    <w:rsid w:val="00571AAB"/>
    <w:rsid w:val="005735D7"/>
    <w:rsid w:val="00581563"/>
    <w:rsid w:val="005823BA"/>
    <w:rsid w:val="00583905"/>
    <w:rsid w:val="0058645A"/>
    <w:rsid w:val="00586465"/>
    <w:rsid w:val="00590023"/>
    <w:rsid w:val="00594B54"/>
    <w:rsid w:val="005964E4"/>
    <w:rsid w:val="00597CCB"/>
    <w:rsid w:val="005A04AB"/>
    <w:rsid w:val="005A0CC9"/>
    <w:rsid w:val="005A1B5E"/>
    <w:rsid w:val="005A1D83"/>
    <w:rsid w:val="005A1E56"/>
    <w:rsid w:val="005A7355"/>
    <w:rsid w:val="005B1F10"/>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0CEA"/>
    <w:rsid w:val="005F1B0E"/>
    <w:rsid w:val="005F2CC8"/>
    <w:rsid w:val="005F2E71"/>
    <w:rsid w:val="005F2EDB"/>
    <w:rsid w:val="005F37CF"/>
    <w:rsid w:val="005F3996"/>
    <w:rsid w:val="005F3FE7"/>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160"/>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233"/>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9E"/>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0F5E"/>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069B"/>
    <w:rsid w:val="00731B27"/>
    <w:rsid w:val="007327DA"/>
    <w:rsid w:val="00733D87"/>
    <w:rsid w:val="00735D1F"/>
    <w:rsid w:val="00737BC7"/>
    <w:rsid w:val="00744D61"/>
    <w:rsid w:val="007452FC"/>
    <w:rsid w:val="00746B62"/>
    <w:rsid w:val="007477D2"/>
    <w:rsid w:val="00747FFE"/>
    <w:rsid w:val="007510C4"/>
    <w:rsid w:val="0075149A"/>
    <w:rsid w:val="00754211"/>
    <w:rsid w:val="00757245"/>
    <w:rsid w:val="00757D7D"/>
    <w:rsid w:val="00761AED"/>
    <w:rsid w:val="00762B8D"/>
    <w:rsid w:val="00762BCB"/>
    <w:rsid w:val="00762FE7"/>
    <w:rsid w:val="007636DE"/>
    <w:rsid w:val="00763B6E"/>
    <w:rsid w:val="00765F55"/>
    <w:rsid w:val="00766ED6"/>
    <w:rsid w:val="00767107"/>
    <w:rsid w:val="007706D0"/>
    <w:rsid w:val="00772FBC"/>
    <w:rsid w:val="00773BDA"/>
    <w:rsid w:val="00773C96"/>
    <w:rsid w:val="00773D10"/>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5965"/>
    <w:rsid w:val="00797125"/>
    <w:rsid w:val="00797969"/>
    <w:rsid w:val="007A3A96"/>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484C"/>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076"/>
    <w:rsid w:val="00894205"/>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55AAA"/>
    <w:rsid w:val="00962E59"/>
    <w:rsid w:val="00965D58"/>
    <w:rsid w:val="00966E9B"/>
    <w:rsid w:val="0096751F"/>
    <w:rsid w:val="00967588"/>
    <w:rsid w:val="009733F0"/>
    <w:rsid w:val="009750F0"/>
    <w:rsid w:val="0097543A"/>
    <w:rsid w:val="00975F20"/>
    <w:rsid w:val="00976B03"/>
    <w:rsid w:val="009808CF"/>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1E15"/>
    <w:rsid w:val="009B58EA"/>
    <w:rsid w:val="009B6A7E"/>
    <w:rsid w:val="009C0CB9"/>
    <w:rsid w:val="009C2950"/>
    <w:rsid w:val="009C30C4"/>
    <w:rsid w:val="009C33CD"/>
    <w:rsid w:val="009C51E1"/>
    <w:rsid w:val="009C536C"/>
    <w:rsid w:val="009C5C15"/>
    <w:rsid w:val="009C6FFB"/>
    <w:rsid w:val="009D083C"/>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042"/>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7D0"/>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143D"/>
    <w:rsid w:val="00A62362"/>
    <w:rsid w:val="00A63A28"/>
    <w:rsid w:val="00A63B72"/>
    <w:rsid w:val="00A64A40"/>
    <w:rsid w:val="00A64C86"/>
    <w:rsid w:val="00A67985"/>
    <w:rsid w:val="00A6798F"/>
    <w:rsid w:val="00A70BE1"/>
    <w:rsid w:val="00A7325E"/>
    <w:rsid w:val="00A7435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3530"/>
    <w:rsid w:val="00AC4279"/>
    <w:rsid w:val="00AC51D3"/>
    <w:rsid w:val="00AC5870"/>
    <w:rsid w:val="00AC78CA"/>
    <w:rsid w:val="00AC7A82"/>
    <w:rsid w:val="00AD1373"/>
    <w:rsid w:val="00AD2B85"/>
    <w:rsid w:val="00AD6CF1"/>
    <w:rsid w:val="00AD72B3"/>
    <w:rsid w:val="00AE18A0"/>
    <w:rsid w:val="00AE1FD5"/>
    <w:rsid w:val="00AE376A"/>
    <w:rsid w:val="00AE40B4"/>
    <w:rsid w:val="00AE4566"/>
    <w:rsid w:val="00AF0048"/>
    <w:rsid w:val="00AF255D"/>
    <w:rsid w:val="00AF4D77"/>
    <w:rsid w:val="00AF4F13"/>
    <w:rsid w:val="00AF60AE"/>
    <w:rsid w:val="00AF6DBB"/>
    <w:rsid w:val="00B00892"/>
    <w:rsid w:val="00B05052"/>
    <w:rsid w:val="00B050D3"/>
    <w:rsid w:val="00B05ACB"/>
    <w:rsid w:val="00B05B25"/>
    <w:rsid w:val="00B11E41"/>
    <w:rsid w:val="00B13078"/>
    <w:rsid w:val="00B130F2"/>
    <w:rsid w:val="00B13DFE"/>
    <w:rsid w:val="00B1538B"/>
    <w:rsid w:val="00B1788D"/>
    <w:rsid w:val="00B206F3"/>
    <w:rsid w:val="00B20B88"/>
    <w:rsid w:val="00B2126A"/>
    <w:rsid w:val="00B22C2F"/>
    <w:rsid w:val="00B240D0"/>
    <w:rsid w:val="00B24B69"/>
    <w:rsid w:val="00B25A0D"/>
    <w:rsid w:val="00B277E9"/>
    <w:rsid w:val="00B27923"/>
    <w:rsid w:val="00B30BF4"/>
    <w:rsid w:val="00B30F45"/>
    <w:rsid w:val="00B319AF"/>
    <w:rsid w:val="00B31F06"/>
    <w:rsid w:val="00B337D5"/>
    <w:rsid w:val="00B35629"/>
    <w:rsid w:val="00B37C19"/>
    <w:rsid w:val="00B413A7"/>
    <w:rsid w:val="00B41609"/>
    <w:rsid w:val="00B42131"/>
    <w:rsid w:val="00B433F0"/>
    <w:rsid w:val="00B461E9"/>
    <w:rsid w:val="00B508CC"/>
    <w:rsid w:val="00B50A51"/>
    <w:rsid w:val="00B52658"/>
    <w:rsid w:val="00B52AC2"/>
    <w:rsid w:val="00B548F0"/>
    <w:rsid w:val="00B57FE5"/>
    <w:rsid w:val="00B60110"/>
    <w:rsid w:val="00B61206"/>
    <w:rsid w:val="00B618F7"/>
    <w:rsid w:val="00B6400E"/>
    <w:rsid w:val="00B65660"/>
    <w:rsid w:val="00B65E1E"/>
    <w:rsid w:val="00B67FA8"/>
    <w:rsid w:val="00B73093"/>
    <w:rsid w:val="00B73F9D"/>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6B56"/>
    <w:rsid w:val="00B927DE"/>
    <w:rsid w:val="00B92991"/>
    <w:rsid w:val="00B92F4B"/>
    <w:rsid w:val="00B96064"/>
    <w:rsid w:val="00B9692F"/>
    <w:rsid w:val="00B97827"/>
    <w:rsid w:val="00BA1072"/>
    <w:rsid w:val="00BA650C"/>
    <w:rsid w:val="00BB0FAA"/>
    <w:rsid w:val="00BB140E"/>
    <w:rsid w:val="00BB1E78"/>
    <w:rsid w:val="00BB217E"/>
    <w:rsid w:val="00BB2E34"/>
    <w:rsid w:val="00BB38DF"/>
    <w:rsid w:val="00BB567F"/>
    <w:rsid w:val="00BB601B"/>
    <w:rsid w:val="00BB61DB"/>
    <w:rsid w:val="00BB6A4C"/>
    <w:rsid w:val="00BC05C9"/>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9B4"/>
    <w:rsid w:val="00BD6319"/>
    <w:rsid w:val="00BD73CC"/>
    <w:rsid w:val="00BE29DD"/>
    <w:rsid w:val="00BE2C4F"/>
    <w:rsid w:val="00BE49A7"/>
    <w:rsid w:val="00BE5364"/>
    <w:rsid w:val="00BE5F42"/>
    <w:rsid w:val="00BF1935"/>
    <w:rsid w:val="00BF268B"/>
    <w:rsid w:val="00BF64BA"/>
    <w:rsid w:val="00BF7A2F"/>
    <w:rsid w:val="00C0043D"/>
    <w:rsid w:val="00C006B0"/>
    <w:rsid w:val="00C00D34"/>
    <w:rsid w:val="00C0127E"/>
    <w:rsid w:val="00C019B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678AE"/>
    <w:rsid w:val="00C70448"/>
    <w:rsid w:val="00C70B39"/>
    <w:rsid w:val="00C70B63"/>
    <w:rsid w:val="00C72138"/>
    <w:rsid w:val="00C72DE3"/>
    <w:rsid w:val="00C753CF"/>
    <w:rsid w:val="00C75C55"/>
    <w:rsid w:val="00C7683E"/>
    <w:rsid w:val="00C76BE6"/>
    <w:rsid w:val="00C76D85"/>
    <w:rsid w:val="00C77B2F"/>
    <w:rsid w:val="00C802EE"/>
    <w:rsid w:val="00C8107C"/>
    <w:rsid w:val="00C829A1"/>
    <w:rsid w:val="00C829FB"/>
    <w:rsid w:val="00C8381D"/>
    <w:rsid w:val="00C83A62"/>
    <w:rsid w:val="00C85E97"/>
    <w:rsid w:val="00C9174B"/>
    <w:rsid w:val="00C94068"/>
    <w:rsid w:val="00C97B69"/>
    <w:rsid w:val="00CA1045"/>
    <w:rsid w:val="00CA1BF8"/>
    <w:rsid w:val="00CA1CC5"/>
    <w:rsid w:val="00CA2954"/>
    <w:rsid w:val="00CA4CB3"/>
    <w:rsid w:val="00CA5316"/>
    <w:rsid w:val="00CA5F7A"/>
    <w:rsid w:val="00CA7002"/>
    <w:rsid w:val="00CA7FA6"/>
    <w:rsid w:val="00CB0D44"/>
    <w:rsid w:val="00CB415C"/>
    <w:rsid w:val="00CB63DF"/>
    <w:rsid w:val="00CB6C80"/>
    <w:rsid w:val="00CB786D"/>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3301A"/>
    <w:rsid w:val="00D33848"/>
    <w:rsid w:val="00D33E05"/>
    <w:rsid w:val="00D33FE6"/>
    <w:rsid w:val="00D34A16"/>
    <w:rsid w:val="00D36BEA"/>
    <w:rsid w:val="00D4043B"/>
    <w:rsid w:val="00D424E3"/>
    <w:rsid w:val="00D42662"/>
    <w:rsid w:val="00D42AF3"/>
    <w:rsid w:val="00D461F0"/>
    <w:rsid w:val="00D4653F"/>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0863"/>
    <w:rsid w:val="00DB1476"/>
    <w:rsid w:val="00DB169B"/>
    <w:rsid w:val="00DB18A0"/>
    <w:rsid w:val="00DB1ABD"/>
    <w:rsid w:val="00DB3DD2"/>
    <w:rsid w:val="00DB3E0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B9D"/>
    <w:rsid w:val="00DD2E18"/>
    <w:rsid w:val="00DD40F2"/>
    <w:rsid w:val="00DD45D3"/>
    <w:rsid w:val="00DD4D98"/>
    <w:rsid w:val="00DD5521"/>
    <w:rsid w:val="00DD6A82"/>
    <w:rsid w:val="00DD6E41"/>
    <w:rsid w:val="00DD74FF"/>
    <w:rsid w:val="00DE23B8"/>
    <w:rsid w:val="00DE2C08"/>
    <w:rsid w:val="00DE3025"/>
    <w:rsid w:val="00DE38EF"/>
    <w:rsid w:val="00DE4E25"/>
    <w:rsid w:val="00DE6819"/>
    <w:rsid w:val="00DF19E8"/>
    <w:rsid w:val="00DF1CAD"/>
    <w:rsid w:val="00DF3016"/>
    <w:rsid w:val="00DF5402"/>
    <w:rsid w:val="00E03811"/>
    <w:rsid w:val="00E03F84"/>
    <w:rsid w:val="00E10AF0"/>
    <w:rsid w:val="00E10B00"/>
    <w:rsid w:val="00E11816"/>
    <w:rsid w:val="00E13759"/>
    <w:rsid w:val="00E13D12"/>
    <w:rsid w:val="00E1528C"/>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2C03"/>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0F1"/>
    <w:rsid w:val="00F02B93"/>
    <w:rsid w:val="00F0327E"/>
    <w:rsid w:val="00F05BF5"/>
    <w:rsid w:val="00F05C68"/>
    <w:rsid w:val="00F06974"/>
    <w:rsid w:val="00F07012"/>
    <w:rsid w:val="00F0740A"/>
    <w:rsid w:val="00F11E58"/>
    <w:rsid w:val="00F12AF0"/>
    <w:rsid w:val="00F13C8D"/>
    <w:rsid w:val="00F21ACF"/>
    <w:rsid w:val="00F222B3"/>
    <w:rsid w:val="00F2354A"/>
    <w:rsid w:val="00F23B29"/>
    <w:rsid w:val="00F23C22"/>
    <w:rsid w:val="00F24631"/>
    <w:rsid w:val="00F254A4"/>
    <w:rsid w:val="00F30860"/>
    <w:rsid w:val="00F32C78"/>
    <w:rsid w:val="00F336EA"/>
    <w:rsid w:val="00F355AD"/>
    <w:rsid w:val="00F37787"/>
    <w:rsid w:val="00F409F0"/>
    <w:rsid w:val="00F40D01"/>
    <w:rsid w:val="00F410D4"/>
    <w:rsid w:val="00F422D9"/>
    <w:rsid w:val="00F441CD"/>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924"/>
    <w:rsid w:val="00F92DD8"/>
    <w:rsid w:val="00F957A4"/>
    <w:rsid w:val="00F95D29"/>
    <w:rsid w:val="00F97BFF"/>
    <w:rsid w:val="00FA124E"/>
    <w:rsid w:val="00FA1560"/>
    <w:rsid w:val="00FA2E31"/>
    <w:rsid w:val="00FA3870"/>
    <w:rsid w:val="00FA3CEA"/>
    <w:rsid w:val="00FA6664"/>
    <w:rsid w:val="00FA6753"/>
    <w:rsid w:val="00FA753F"/>
    <w:rsid w:val="00FA75E4"/>
    <w:rsid w:val="00FB02BE"/>
    <w:rsid w:val="00FB280C"/>
    <w:rsid w:val="00FB2F5B"/>
    <w:rsid w:val="00FB3AF6"/>
    <w:rsid w:val="00FB64A5"/>
    <w:rsid w:val="00FB6575"/>
    <w:rsid w:val="00FB690B"/>
    <w:rsid w:val="00FB7139"/>
    <w:rsid w:val="00FC056D"/>
    <w:rsid w:val="00FC16D3"/>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 w:val="00FF43CA"/>
    <w:rsid w:val="00FF785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uiPriority w:val="99"/>
    <w:semiHidden/>
    <w:unhideWhenUsed/>
    <w:rsid w:val="000867D6"/>
    <w:pPr>
      <w:ind w:left="283" w:hanging="283"/>
      <w:contextualSpacing/>
    </w:pPr>
  </w:style>
  <w:style w:type="character" w:customStyle="1" w:styleId="TALCar">
    <w:name w:val="TAL Car"/>
    <w:rsid w:val="005D27E2"/>
    <w:rPr>
      <w:rFonts w:ascii="Arial" w:hAnsi="Arial"/>
      <w:sz w:val="18"/>
      <w:lang w:val="en-GB"/>
    </w:rPr>
  </w:style>
  <w:style w:type="table" w:styleId="TabellemithellemGitternetz">
    <w:name w:val="Grid Table Light"/>
    <w:basedOn w:val="NormaleTabelle"/>
    <w:uiPriority w:val="40"/>
    <w:rsid w:val="0056407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9208332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8119323">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98193334">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282348135">
      <w:bodyDiv w:val="1"/>
      <w:marLeft w:val="0"/>
      <w:marRight w:val="0"/>
      <w:marTop w:val="0"/>
      <w:marBottom w:val="0"/>
      <w:divBdr>
        <w:top w:val="none" w:sz="0" w:space="0" w:color="auto"/>
        <w:left w:val="none" w:sz="0" w:space="0" w:color="auto"/>
        <w:bottom w:val="none" w:sz="0" w:space="0" w:color="auto"/>
        <w:right w:val="none" w:sz="0" w:space="0" w:color="auto"/>
      </w:divBdr>
    </w:div>
    <w:div w:id="1399474021">
      <w:bodyDiv w:val="1"/>
      <w:marLeft w:val="0"/>
      <w:marRight w:val="0"/>
      <w:marTop w:val="0"/>
      <w:marBottom w:val="0"/>
      <w:divBdr>
        <w:top w:val="none" w:sz="0" w:space="0" w:color="auto"/>
        <w:left w:val="none" w:sz="0" w:space="0" w:color="auto"/>
        <w:bottom w:val="none" w:sz="0" w:space="0" w:color="auto"/>
        <w:right w:val="none" w:sz="0" w:space="0" w:color="auto"/>
      </w:divBdr>
    </w:div>
    <w:div w:id="141485800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06440191">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6551236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CDB0-7B27-4FEE-82F0-27A72D0EC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2996</Characters>
  <Application>Microsoft Office Word</Application>
  <DocSecurity>0</DocSecurity>
  <Lines>24</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2020-01-29T07:42:00Z</dcterms:created>
  <dcterms:modified xsi:type="dcterms:W3CDTF">2020-05-09T07:39:00Z</dcterms:modified>
  <cp:category/>
</cp:coreProperties>
</file>